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20. jūnija noteikumos Nr. 323 "Eiropas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 pārskats_24-TA_207)</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6.1.2. līdz 2023. gada 31. decembrim – digitālā rīka izstrāde prasmju novērtēšanai;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cilvēkkapitāla jautājumu integrāciju Ekonomikas ministrijas koordinācijā, lūdzam anotācijā sniegt skaidrojumu par jaunveidojamā digitālā rīka starpnozaru izmantošanas iespējām, plānoto procedūru starpresoru saskaņošanai, integrāciju ar šobrīd esošajiem izglītības sistēmas risinājumiem un iespēju iekļaut vienā IT infrastruktūrā. Norādām, ka ņemot vērā darba tirgus prognožu konsolidāciju Ekonomikas ministrijā un nepieciešamību izstrādāt sinhronizētus risinājumu attiecībā uz izglītības piedāvājumu, risinājums būtu realizējams, iespējams, pārresoru sadarbībā vai iesaistot par valsts digitālajām sistēmām atbildīgās institūcijas, garantējot sistēmu ilgtspēju un funkcionālo lietderību.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Atskaites punktu, mērķrādītāju, uzraudzības rādītāja un kopējo rādītāju sasniegšanu apliecina Kohēzijas politikas fondu vadības informācijas sistēmā (turpmāk – vadības informācijas sistēma) pieejams šāds dokumentu un informācijas kopums: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konkrētā MK noteikumu projekta punkta redakciju saskaņot ar plānoto pieaugušo izglītības sistēmas pārvaldības modeli vai tā darbības principiem atbilstoši Cilvēkkapitāla attīstības padomes lēmumiem.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šo noteikumu </w:t>
            </w:r>
            <w:r w:rsidR="00000000" w:rsidRPr="00000000" w:rsidDel="00000000">
              <w:rPr>
                <w:rtl w:val="0"/>
              </w:rPr>
              <w:t xml:space="preserve">6.2.</w:t>
            </w:r>
            <w:r w:rsidR="00000000" w:rsidRPr="00000000" w:rsidDel="00000000">
              <w:rPr>
                <w:rtl w:val="0"/>
              </w:rPr>
              <w:t xml:space="preserve"> apakšpunktā minēto mērķrādītāju un </w:t>
            </w:r>
            <w:r w:rsidR="00000000" w:rsidRPr="00000000" w:rsidDel="00000000">
              <w:rPr>
                <w:rtl w:val="0"/>
              </w:rPr>
              <w:t xml:space="preserve">6.3.</w:t>
            </w:r>
            <w:r w:rsidR="00000000" w:rsidRPr="00000000" w:rsidDel="00000000">
              <w:rPr>
                <w:rtl w:val="0"/>
              </w:rPr>
              <w:t xml:space="preserve"> apakšpunktā minētā uzraudzības rādītāja sasniegšanai šāda finansējuma saņēmēja sagatavota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nacionālos rezultāta rādītājus, demonstrējot ciešu sasaisti ar ietekmi un nodarbinātību, nosakot, ka rezultāts ir realizēto mācību ietvaros konkrētā dalībnieka iesaiste atbilstošā nozarē vismaz 6 mēnešu laikā pēc mācību noslēgšanās. Aicinām izmantot ncionālo rādītāju definēšanā kvalitatīvus KPI par sagaidāmo ietekmi tautsaimniecībā.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15.7. atvērto tiešsaistes kursu platformā piedāvāto augstākās izglītības iestādes vai nozares uzņēmuma izstrādāto izglītības programmu apguve kādā no Eiropas Savienības oficiālajām valodām, kas mērķa grupas personām dod iespēju pilnveidot vai iegūt darba tirgum nepieciešamās zināšanas, prasmes un specializāciju;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papildināt demarkācijas informāciju ar alternatīvām atbalsta programmām, kas nodrošina pieeju tiešsaistes kursiem platformās, kā arī izvērtējumu, kā šis risinājums mērķtiecīgi risina konkrētās mērķa grupas vajadzības.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24-TA-207</w:t>
    </w:r>
    <w:r>
      <w:br/>
    </w:r>
    <w:r w:rsidR="00000000" w:rsidRPr="00000000" w:rsidDel="00000000">
      <w:rPr>
        <w:rtl w:val="0"/>
      </w:rPr>
      <w:t xml:space="preserve">Izdrukāts 07.03.2024. 22.21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24-TA-207</w:t>
    </w:r>
    <w:r>
      <w:br/>
    </w:r>
    <w:r w:rsidR="00000000" w:rsidRPr="00000000" w:rsidDel="00000000">
      <w:rPr>
        <w:rtl w:val="0"/>
      </w:rPr>
      <w:t xml:space="preserve">Izdrukāts 07.03.2024. 22.21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Atzinumi_24-TA-207.docx</dc:title>
</cp:coreProperties>
</file>

<file path=docProps/custom.xml><?xml version="1.0" encoding="utf-8"?>
<Properties xmlns="http://schemas.openxmlformats.org/officeDocument/2006/custom-properties" xmlns:vt="http://schemas.openxmlformats.org/officeDocument/2006/docPropsVTypes"/>
</file>