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darbības kārtības noteikumi un daudzgadu darbības programma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 kukuļņemšana, kukuļdošana, kukuļa piesavināšanās, starpniecība kukuļošanā, neatļauta labumu pieņemšana vai komerciāla uzpirkšana, prettiesiska labuma pieprasīšana, pieņemšana vai došana, tirgošanās ar ietekmi;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326.</w:t>
            </w:r>
            <w:r w:rsidR="00000000" w:rsidRPr="00000000" w:rsidDel="00000000">
              <w:rPr>
                <w:vertAlign w:val="superscript"/>
                <w:rtl w:val="0"/>
              </w:rPr>
              <w:t xml:space="preserve">2</w:t>
            </w:r>
            <w:r w:rsidR="00000000" w:rsidRPr="00000000" w:rsidDel="00000000">
              <w:rPr>
                <w:rtl w:val="0"/>
              </w:rPr>
              <w:t xml:space="preserve"> un 326.</w:t>
            </w:r>
            <w:r w:rsidR="00000000" w:rsidRPr="00000000" w:rsidDel="00000000">
              <w:rPr>
                <w:vertAlign w:val="superscript"/>
                <w:rtl w:val="0"/>
              </w:rPr>
              <w:t xml:space="preserve">3</w:t>
            </w:r>
            <w:r w:rsidR="00000000" w:rsidRPr="00000000" w:rsidDel="00000000">
              <w:rPr>
                <w:rtl w:val="0"/>
              </w:rPr>
              <w:t xml:space="preserve"> panta nosaukumā norādīto, aizstāt projekta 23.1.2.apakšpunktā vārdus "prettiesiska </w:t>
            </w:r>
            <w:r w:rsidR="00000000" w:rsidRPr="00000000" w:rsidDel="00000000">
              <w:rPr>
                <w:u w:val="single"/>
                <w:rtl w:val="0"/>
              </w:rPr>
              <w:t xml:space="preserve">labuma</w:t>
            </w:r>
            <w:r w:rsidR="00000000" w:rsidRPr="00000000" w:rsidDel="00000000">
              <w:rPr>
                <w:rtl w:val="0"/>
              </w:rPr>
              <w:t xml:space="preserve"> pieprasīšana" ar vārdiem "prettiesiska </w:t>
            </w:r>
            <w:r w:rsidR="00000000" w:rsidRPr="00000000" w:rsidDel="00000000">
              <w:rPr>
                <w:u w:val="single"/>
                <w:rtl w:val="0"/>
              </w:rPr>
              <w:t xml:space="preserve">labumu</w:t>
            </w:r>
            <w:r w:rsidR="00000000" w:rsidRPr="00000000" w:rsidDel="00000000">
              <w:rPr>
                <w:rtl w:val="0"/>
              </w:rPr>
              <w:t xml:space="preserve"> pieprasīšana".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Lai pārbaudītu, vai uz projekta iesniedzēju nav attiecināms kāds no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minētajiem noziedzīgajiem nodarījumiem, par kuriem projekta iesniedzējs ir sodīts Latvijas Republikā, ieviešanas iestāde, izmantojot valsts informācijas sistēmu savietotāju, iegūst ziņas no Iekšlietu ministrijas informācijas centra (Sodu reģistra) un Latvijas Republikas Uzņēmumu reģistra informācijas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25.punktā vārdus un iekavas "Iekšlietu ministrijas informācijas centra (Sodu reģistra)" ar vārdiem "Iekšlietu ministrijas Informācijas centra pārziņā esošas valsts informācijas sistēmas “Sodu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sākotnējās ietekmes (ex-ante) novērtējuma ziņojuma (anotācijas) 1.3.apakšpunktā vārdus un iekavas "Iekšlietu ministrijas informācijas centra (Sodu reģistra)" ar vārdiem "Iekšlietu ministrijas Informācijas centra pārziņā esošas valsts informācijas sistēmas “Sodu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29.03.2023. 19.39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29.03.2023. 19.39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Atzinumi_22-TA-1466.docx</dc:title>
</cp:coreProperties>
</file>

<file path=docProps/custom.xml><?xml version="1.0" encoding="utf-8"?>
<Properties xmlns="http://schemas.openxmlformats.org/officeDocument/2006/custom-properties" xmlns:vt="http://schemas.openxmlformats.org/officeDocument/2006/docPropsVTypes"/>
</file>