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īsteno projektu, kas nav saistīts ar saimnieciskās darbības veikšanu. Pilotakreditācijas dalībniekam sniegtais atbalsts nav kvalificējams kā komercdarbības atbalsts. Pilotakreditācijas dalībniekam nav ietekmes uz konkurenci un tirdzniecību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28.punktā un anotācijā veiktie precizējumi nenodrošina izziņas 4.punktā izteiktajā Finanšu ministrijas iebildumā lūgto, atkārtoti lūdzam papildināt noteikumu projektu ar kritērijiem, kuri tiks vērtēti, lai secinātu, vai sadarbības partneriem plānots atbalsts saimnieciskai vai nesaimnieciskai darbībai un vai atbalsts tiem kvalificējas vai nekvalificējas kā komercdarbības atbalsts. Skaidrojam, ka attiecībā uz augstskolām nav iespējams sniegt vispārīgu izvērtējumu, balstoties uz šī brīža pieņemumiem, ir nepieciešams katras augstskolas individuāls izvērtējums, līdz ar to noteikumu projektā iekļaujami kritēriji, atbilstoši kuriem atbalsta sniedzējs izvērtēs katra sadarbības partnera iesaisti projektā. Ar atbilstošu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administratīvā sloga mazināšanai izvērtēt iespēju nenoteikt tādus nacionālos rādītājus, kur sasniedzamā mērvienība ir “viens” vai “divi”, bet kā atsevišķu pienākumu finansējuma saņēmējam noteikumu projekta sadaļā “Pasākuma īstenošanas nosacījumi”. Lūdzam izmantot datu uzkrāšanas iespēju KPVIS sistēmā tādiem rādītājiem, kuros nepieciešams apstrādāt lielāku informācijas apjomu. Tādējādi lūdzam izvērtēt noteikumu projekta 4.3.4. un 4.3.5.apakšpunktā iekļauto rādītāju pārcelšanu pie projekta īstenošanas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36.punkta svītrots, ka finansējuma saņēmējs ievēro arī Eiropas Savienības fondu 2021.–2027. gada plānošanas perioda un Atveseļošanas fonda komunikācijas un dizaina vadlīnijas, lūdzam papildināt anotācijas 1.3.sadaļu, ka finansējuma saņēmējs nodrošina komunikācijas un vizuālās identitātes prasību nodrošināšanas pasākumus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par kārtību, kādā Eiropas Savienības fondu vadībā iesaistītās institūcijas nodrošina šo fondu ieviešanu 2021.–2027. gada plānošanas periodā,</w:t>
            </w:r>
            <w:r w:rsidR="00000000" w:rsidRPr="00000000" w:rsidDel="00000000">
              <w:rPr>
                <w:u w:val="single"/>
                <w:rtl w:val="0"/>
              </w:rPr>
              <w:t xml:space="preserve"> kā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lūdzam visā anotācijā, kur attiecināms, vārdus "personāla atlīdzības izmaksas" aizstāt ar vārdiem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Svarena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3.sadaļas “Tiesību akta projekta ietekme uz valsts budžetu un pašvaldību budžetiem” 1.-5.punktā norādītās finansiālās vērtības ar šīs sadaļas 6.1. un 6.2.apakšpunktos norādītajām vērtībām. Vienlaikus lūdzam arī 6.2.apakšpunktā minētās finansiālās vērtības norādīt veselos skaitļos.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01.08.2024.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