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Likumprojekta 29.punkta (35.pants) anotācijas, kas par vienu no ieslodzīto pretpasākumiem, kuri tiks uzskatīti par rupju cietuma iekšējas kārtības pārkāpumiem, pieskaita arī badastreiku. Vēršu uzmanību, ka badastreiks pēc būtības ir galēja, tomēr nevardarbīga protesta forma, kura nevarētu apdraudēt citu personu, ieslodzījuma vietas un sabiedrības drošību kopumā. Nebūtu pieļaujams, ka problēmas, kuru risināšanai tiek pieteikts badastreiks, cietumā tiek novērstas ar ieslodzīto disciplināru sodīšanu par rupju iekšējās kārtības pārkāpumu. Aicinu pilnveidot Likumprojekta anotāciju 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anotācijā ietvertais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Likuma 13.</w:t>
            </w:r>
            <w:r w:rsidR="00000000" w:rsidRPr="00000000" w:rsidDel="00000000">
              <w:rPr>
                <w:vertAlign w:val="superscript"/>
                <w:rtl w:val="0"/>
              </w:rPr>
              <w:t xml:space="preserve">2</w:t>
            </w:r>
            <w:r w:rsidR="00000000" w:rsidRPr="00000000" w:rsidDel="00000000">
              <w:rPr>
                <w:rtl w:val="0"/>
              </w:rPr>
              <w:t xml:space="preserve"> pants noteic, ka apcietinātais ar rakstveida iesniegumu izmeklēšanas cietuma priekšniekam var lūgt atļauju atvadīties no miruša radinieka vai laulātā izmeklēšanas cietuma teritorijā izmeklēšanas cietuma administrācijas pārstāvja klātbūtnē (vizuālās kontroles apstākļos). Iesniegumā apcietinātais norāda vēlamo atvadīšanās datumu un laiku. Iesniegumam apcietinātais pievieno miršanas apliecības kopiju un radniecību vai laulību apliecinošu dokumentu kopijas. Lai izmeklēšanas cietuma priekšnieks varētu pārliecināties par apcietinātā sniegtās informācijas patiesumu, projekts paredz noteikt, ka izmeklēšanas cietuma priekšnieka norīkota amatpersona vai darbinieks ne vēlāk kā nākamajā darbdienā pārbauda minēto apstākļu esību Fizisko personu reģistrā. Saskaņā ar Likuma 13.panta pirmās daļas 1.punktu par radinieku Likuma izpratnē uzskatāmi vecāki, aizbildnis, aizgādnis, bērni, brāļi, māsas, vecvecāki, mazbērni. Līdz ar to izmeklēšanas cietumam no Fizisko personu reģistra ir nepieciešams iegūt informāciju, kas apliecina radniecības, laulības vai partnerības faktu, kā arī informāciju, ar kuru var identificēt attiecīgo radinieku, laulāto vai partneri (vārds, uzvārds, personas kods). Papildus jāmin, ka no 2024. gada 1. septembra arī Kodeksa 49.</w:t>
            </w:r>
            <w:r w:rsidR="00000000" w:rsidRPr="00000000" w:rsidDel="00000000">
              <w:rPr>
                <w:vertAlign w:val="superscript"/>
                <w:rtl w:val="0"/>
              </w:rPr>
              <w:t xml:space="preserve">6</w:t>
            </w:r>
            <w:r w:rsidR="00000000" w:rsidRPr="00000000" w:rsidDel="00000000">
              <w:rPr>
                <w:rtl w:val="0"/>
              </w:rPr>
              <w:t xml:space="preserve">pantā ir noteikta identiska kārtība attiecībā uz brīvības atņemšanas iestādēm, un tā tika ieviesta, lai nodrošinātu iespēju ātri pārliecināties par situācijas atbilstību likumā noteiktajam, jo notiesātā rīcībā ne vienmēr var būt miršanas apliecības vai citu dokumentu kopijas"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Likumprojekta 10.punkta, kurš paredz  apcietinātajam iespēju lūgt atļauju atvadīties vienīgi no miruša radinieka vai laulātā. Proti, tas neparedz iespēju atvadīties no mirušā ar kuru apcietinātajam bija reģistrētas partnerattiecības. Vēršu uzmanību, ka Likumprojekta anotācijā norādīts, ka “ņemot vērā partnerības institūta mērķi un būtību, Likuma regulējums par apcietinātā laulātā un radiniekam paredzētajām tiesībām ir jāpapildina arī ar norādi par apcietinātā partneri.” Turklāt tiek paredzēts piešķirt izmeklēšanas cietumam tiesības iegūt datus no Fizisko personu reģistra par apcietinātā radniecības, laulības vai partnerības faktu. Ņemot vērā minēto, rosinu Likumprojekta 10.punktā (Apcietinājumā turēšanas kārtības likuma 13.2pants) paredzēt apcietinātajam lūgt atļauju atvadīties arī no mirušā partnera.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21.08.2025.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21.08.2025.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