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299. panta pirmās 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dokuments ir aizsargāts pret papildinājumiem vai citām izmaiņām, neatļautu piekļūšanu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šiem grozījumiem paredzēta dokumenta aizsardzība pret papildinājumiem vai citām izmaiņām, kā arī aizliegums neatļautai piekļūšanai datiem un to iznīcināšanai, būtu nepieciešams precizēt, vai dokumentu anonimizācija arī būs uzskatāma par izmaiņu veikšanu šī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299.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Papīra formā esošu dokumentu, ja tas ir pārvērsts elektroniskā formā, glabā līdz galīgā nolēmuma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paredzams ilgāks papīra dokumentu glabāšanas termiņš, piemēram, pieci gadi, kas saistīts ar lietas glabāšanas kopējo ilgumu. Administratīvās atbildības likuma 258. panta pirmā daļa nosaka izpildes noilgumu 5 gadus, proti, nolēmums par sodu nav izpildāms, ja no tā spēkā stāšanās dienas ir pagājuši pieci gadi un tas nav izpildīts. Nolēmums par naudas soda piemērošanu nav izpildāms, ja no tā nodošanas piespiedu izpildei pagājuši pieci gadi un tas nav izpildīts, līdz ar to arī šo lietu papīra dokumentu iznīcināšana pieļaujama pēc šī termiņa. Pašreiz, pieņemams, daudzās iestādēs glabājas hibrīdlietas, kā papīra tā, APAS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302. panta otrā daļa papildināma ar vārdu “paskaidrojumā” aiz vārda “iesniegumā”, jo arī paskaidrojums ir atsevišķs procesuāls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informēšana par iespējām izmantot e-lietas portālu un saziņas veida maiņu varētu nākt no amatpersonas puses, veicot administratīvā pārkāpuma procesa ietvaros personas  pratināšanu (paskaidrojuma pieņemšanu). Attiecīgi minēto piekrišanu persona varētu apliecināt arī savā paskaidrojumā.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15.08.2023.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15.08.2023.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