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attīstības pamatnostādņu 2021. – 2027. gadam „Nākotnes prasmes nākotnes sabiedrībai” RĪCĪBAS PLĀNS 2024. – 2025.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rīcības plānu ar sekojošu punktu: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Darbības rezultāts Nr.1.1.4.1.b "Izstrādāts un apstiprināts jauns pedagogu zemākās darba samaksas likmes pieauguma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grafiks laikposmam no 2026.gada 1.janvāra līdz 2028.gada 31.decembrim visām pedagogu grupām", nosakot atbildīgo instituciju IZM, līdzatbildīgās institūcijas: LPS, LIZDA, LIVA, izpildes termiņš - 2025.gada 3.ceturksnis.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Mālnieks (LIZDA)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attīstības pamatnostādņu 2021. – 2027. gadam „Nākotnes prasmes nākotnes sabiedrībai” RĪCĪBAS PLĀNS 2024. – 2025.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līdzatbildīgās instutūcijas ar LIZDA šādos pasākumos: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Nr.1.1.1.1.a; Nr.1.1.4.1.a; Nr.1.1.4.2.a; Nr.1.2.1.2.b; Nr.3.1.1.2.a;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Mālnieks (LIZDA)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19.08.2024.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19.08.2024.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