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31. jūlija noteikumos Nr. 532 "Kārtība, kādā valsts un pašvaldības izmanto pirmpirkuma tiesības valsts nozīmes civilās aviācijas lidlauka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07.04.2025. starpministriju sanāksmes laikā tika panākta vienota izpratne par Publiskas personas mantas atsavināšanas likuma piemērošanu attiecībā uz gadījumiem, kad tiek atsavināti valsts nekustamie īpašumi valsts nozīmes civilās aviācijas lidlauka teritorijas (arī turpmākajai attīstībai nepieciešamās teritorijas) robežās </w:t>
            </w:r>
            <w:r w:rsidR="00000000" w:rsidRPr="00000000" w:rsidDel="00000000">
              <w:rPr>
                <w:i w:val="1"/>
                <w:rtl w:val="0"/>
              </w:rPr>
              <w:t xml:space="preserve">(ka kapitālsabiedrību pirmpirkuma tiesību izmantošana nav attiecināma uz gadījumiem, kad tiek pārdota apbūvēta valsts zeme, ievērojot Publiskas personas mantas atsavināšanas likuma 44.panta piektajā daļā noteikto un ka citos gadījumos, kad tiek atsavināta publiskas personas manta, Publiskas personas mantas atsavināšanas likuma 4.panta ceturtajā daļā neminētās personas ir tiesīgas iegūt publiskas personas mantu izsolē par nosolīto augstāko cenu (14.panta pirmā daļa))</w:t>
            </w:r>
            <w:r w:rsidR="00000000" w:rsidRPr="00000000" w:rsidDel="00000000">
              <w:rPr>
                <w:rtl w:val="0"/>
              </w:rPr>
              <w:t xml:space="preserve">, lūdzam ar attiecīgo informāciju papildināt arī izziņas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44.panta piektā daļa paredz, ka, </w:t>
            </w:r>
            <w:r w:rsidR="00000000" w:rsidRPr="00000000" w:rsidDel="00000000">
              <w:rPr>
                <w:i w:val="1"/>
                <w:rtl w:val="0"/>
              </w:rPr>
              <w:t xml:space="preserve">"Ja ēka (būve) ir patstāvīgs īpašuma objekts atbilstoši likuma "Par atjaunotā Latvijas Republikas 1937. gada Civillikuma ievada, mantojuma tiesību un lietu tiesību daļas spēkā stāšanās laiku un piemērošanas kārtību" 14. panta pirmās daļas 1., 2., 3. vai 4. punktam un ēkas (būves) īpašnieks savas pirmpirkuma tiesības uz apbūvētu zemesgabalu nevar izmantot vai neizmanto, tam ir likumiskās zemes lietošanas tiesības uz šo zemesgabalu un pienākums maksāt likumisko zemes lietošanas maksu. </w:t>
            </w:r>
            <w:r w:rsidR="00000000" w:rsidRPr="00000000" w:rsidDel="00000000">
              <w:rPr>
                <w:i w:val="1"/>
                <w:u w:val="single"/>
                <w:rtl w:val="0"/>
              </w:rPr>
              <w:t xml:space="preserve">Minētais zemesgabals netiek atsavināts citām personām, izņemot gadījumu, kad publiska persona apbūvētu zemesgabalu bez atlīdzības nodod citai publiskai personai valsts pārvaldes funkciju veikšanai. </w:t>
            </w:r>
            <w:r w:rsidR="00000000" w:rsidRPr="00000000" w:rsidDel="00000000">
              <w:rPr>
                <w:i w:val="1"/>
                <w:rtl w:val="0"/>
              </w:rPr>
              <w:t xml:space="preserve">Ja šā likuma 4. panta ceturtās daļas 9. punktā minētā persona savas pirmpirkuma tiesības uz publiskas personas nedzīvojamo ēku (būvi) un zemesgabalu, uz kura atrodas arī šīs personas īpašumā esoša ēka (būve), nevar izmantot vai neizmanto, tai ir likumiskās zemes lietošanas tiesības un pienākums maksāt likumisko zemes lietošanas maksu par savā īpašumā esošajai ēkai (būvei) funkcionāli piekrītošo zemesgabalu. </w:t>
            </w:r>
            <w:r w:rsidR="00000000" w:rsidRPr="00000000" w:rsidDel="00000000">
              <w:rPr>
                <w:i w:val="1"/>
                <w:u w:val="single"/>
                <w:rtl w:val="0"/>
              </w:rPr>
              <w:t xml:space="preserve">Minētā publiskas personas nedzīvojamā ēka (būve) un zemesgabals netiek atsavināts citām personām, izņemot gadījumu, kad publiska persona nekustamo īpašumu bez atlīdzības nodod citai publiskai personai valsts pārvaldes funkciju veikšanai</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25-TA-394</w:t>
    </w:r>
    <w:r>
      <w:br/>
    </w:r>
    <w:r w:rsidR="00000000" w:rsidRPr="00000000" w:rsidDel="00000000">
      <w:rPr>
        <w:rtl w:val="0"/>
      </w:rPr>
      <w:t xml:space="preserve">Izdrukāts 14.04.2025.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25-TA-394</w:t>
    </w:r>
    <w:r>
      <w:br/>
    </w:r>
    <w:r w:rsidR="00000000" w:rsidRPr="00000000" w:rsidDel="00000000">
      <w:rPr>
        <w:rtl w:val="0"/>
      </w:rPr>
      <w:t xml:space="preserve">Izdrukāts 14.04.2025.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Atzinumi_25-TA-394.docx</dc:title>
</cp:coreProperties>
</file>

<file path=docProps/custom.xml><?xml version="1.0" encoding="utf-8"?>
<Properties xmlns="http://schemas.openxmlformats.org/officeDocument/2006/custom-properties" xmlns:vt="http://schemas.openxmlformats.org/officeDocument/2006/docPropsVTypes"/>
</file>