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23-TA-785: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Preču un pakalpojumu piekļūstamības prasības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Atbilstība saskaņotajiem standartiem, uz kuriem atsauces ir publicētas Eiropas Savienības Oficiālajā Vēstnesī, vai atbilstība Eiropas Komisijas noteiktajām tehniskajām specifikācijām, rada atbilstības prezumpciju saskaņā ar šo noteikumu 24. punktu, ciktāl minētie saskaņotie standarti un tehniskās specifikācijas vai to daļas atbilst šajos noteikumos noteiktajām piekļūstamības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izvērtēt nepieciešamību un iespēju tiesiskās noteiktības labad precizēt projekta 25. punktu, konkretizējot, par kādām tieši Eiropas Komisijas noteiktajām tehniskajām specifikācijām ir runa. Norādām, ka šobrīd nav skaidrs, kas tās ir par tehniskajām specifikācijām, kur Eiropas Komisija tās noteikusi un vai tās ir juridiski saistošas privātpersonām. Par minēto skaidrojums nav ietverts arī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2019/882 25. pantā ir norāde uz "</w:t>
            </w:r>
            <w:r w:rsidR="00000000" w:rsidRPr="00000000" w:rsidDel="00000000">
              <w:rPr>
                <w:i w:val="1"/>
                <w:rtl w:val="0"/>
              </w:rPr>
              <w:t xml:space="preserve">[..] saskaņotajiem standartiem un tehniskajām specifikācijām vai to daļām, </w:t>
            </w:r>
            <w:r w:rsidR="00000000" w:rsidRPr="00000000" w:rsidDel="00000000">
              <w:rPr>
                <w:i w:val="1"/>
                <w:u w:val="single"/>
                <w:rtl w:val="0"/>
              </w:rPr>
              <w:t xml:space="preserve">kas ir pieņemti saskaņā ar 15. pantu</w:t>
            </w:r>
            <w:r w:rsidR="00000000" w:rsidRPr="00000000" w:rsidDel="00000000">
              <w:rPr>
                <w:rtl w:val="0"/>
              </w:rPr>
              <w:t xml:space="preserve">". Direktīvas 2019/882 15. pants ir pārņemts Preču un pakalpojumu piekļūstamības likuma 15. pantā. Ņemot vērā minēto, projekta 25. punktā, šķiet, domātas tieši tehniskās specifikācijas, kuras Eiropas Komisija ar īstenošanas aktiem noteikusi Preču un pakalpojumu piekļūstamības likumā noteiktajām precēm un pakalpojumiem. Attiecīgi aicinām izvērtēt iespēju precizēt normu, norādot uz Preču un pakalpojumu piekļūstamības likuma 15. pantā minētajiem saskaņotajiem standartiem un tehniskajām specifikācijām, vai kā citādi atbilstoši precizēt normu.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anotācijas 5.4. sadaļas 1. tabulu aizpildīt pēc iespējas detalizētāk, nodrošinot, ka katram Eiropas Parlamenta un Padomes 2019.gada 17.aprīļa direktīvas (ES) 2019/882 par preču un pakalpojumu piekļūstamības prasībām (turpmāk - Direktīva 2019/882) vienībai un apakšvienībai korespondē nacionālā normatīvā akta pants, panta daļa vai punkts, apakšpunkts. Piemēram, tabulā norādīts, ka Direktīvas 2019/882 3. pants pārņemts gan noteikumu projekta 3.2. apakšpunktā, gan citu normatīvo aktu vienībās, taču, ņemot vērā, ka Direktīvas 2019/882 3. pantam ir apakšvienības (punkti), no tabulas nav pilnīgi skaidrs, kur tieši kurš punkts ir pārņemts. Aicinām arī informāciju par katru direktīvas vienību izdalīt atsevišķā laukā. Attiecīgi aicinām precizēt tabulu.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23-TA-785</w:t>
    </w:r>
    <w:r>
      <w:br/>
    </w:r>
    <w:r w:rsidR="00000000" w:rsidRPr="00000000" w:rsidDel="00000000">
      <w:rPr>
        <w:rtl w:val="0"/>
      </w:rPr>
      <w:t xml:space="preserve">Izdrukāts 26.07.2023. 21.48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23-TA-785</w:t>
    </w:r>
    <w:r>
      <w:br/>
    </w:r>
    <w:r w:rsidR="00000000" w:rsidRPr="00000000" w:rsidDel="00000000">
      <w:rPr>
        <w:rtl w:val="0"/>
      </w:rPr>
      <w:t xml:space="preserve">Izdrukāts 26.07.2023. 21.48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Atzinumi_23-TA-785.docx</dc:title>
</cp:coreProperties>
</file>

<file path=docProps/custom.xml><?xml version="1.0" encoding="utf-8"?>
<Properties xmlns="http://schemas.openxmlformats.org/officeDocument/2006/custom-properties" xmlns:vt="http://schemas.openxmlformats.org/officeDocument/2006/docPropsVTypes"/>
</file>