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86DC603" w14:textId="77777777" w:rsidR="00E0694A" w:rsidRDefault="00337C82">
      <w:pPr>
        <w:pStyle w:val="titleparagraph"/>
        <w:contextualSpacing w:val="0"/>
      </w:pPr>
      <w:r>
        <w:t>21-TA-352: Noteikumu projekts (Grozījumi)</w:t>
      </w:r>
    </w:p>
    <w:p w14:paraId="065247F8" w14:textId="77777777" w:rsidR="00E0694A" w:rsidRDefault="00337C82">
      <w:pPr>
        <w:pStyle w:val="boldparagraph"/>
        <w:contextualSpacing w:val="0"/>
      </w:pPr>
      <w:r>
        <w:t>Grozījumi Ministru kabineta 2011. gada 6. septembra noteikumos Nr. 696 "Zemes dzīļu izmantošanas licenču un bieži sastopamo derīgo izrakteņu ieguves atļauju izsniegšanas kārtība, kā arī publiskas personas zemes iznomāšanas kārtība zemes dzīļu izmantošanai"</w:t>
      </w:r>
    </w:p>
    <w:p w14:paraId="1D9FB7A2" w14:textId="77777777" w:rsidR="00E0694A" w:rsidRDefault="00337C82">
      <w:pPr>
        <w:pStyle w:val="titleparagraph"/>
        <w:contextualSpacing w:val="0"/>
      </w:pPr>
      <w:r>
        <w:t>TA saskaņojamie dokumenti</w:t>
      </w:r>
    </w:p>
    <w:p w14:paraId="135480B8" w14:textId="77777777" w:rsidR="00E0694A" w:rsidRDefault="00337C82">
      <w:r>
        <w:t>Noteikumu (grozījumu) projekts 13.0</w:t>
      </w:r>
    </w:p>
    <w:p w14:paraId="2BDAD588" w14:textId="77777777" w:rsidR="00E0694A" w:rsidRDefault="00337C82">
      <w:r>
        <w:t>Anotācija (</w:t>
      </w:r>
      <w:proofErr w:type="spellStart"/>
      <w:r>
        <w:t>ex-ante</w:t>
      </w:r>
      <w:proofErr w:type="spellEnd"/>
      <w:r>
        <w:t>) 14.0</w:t>
      </w:r>
    </w:p>
    <w:p w14:paraId="053E8F36" w14:textId="77777777" w:rsidR="00E0694A" w:rsidRDefault="00337C82">
      <w:r>
        <w:t xml:space="preserve">MK sēdes </w:t>
      </w:r>
      <w:proofErr w:type="spellStart"/>
      <w:r>
        <w:t>protokollēmuma</w:t>
      </w:r>
      <w:proofErr w:type="spellEnd"/>
      <w:r>
        <w:t xml:space="preserve"> projekts 5.0</w:t>
      </w:r>
    </w:p>
    <w:p w14:paraId="4C08C510" w14:textId="77777777" w:rsidR="00E0694A" w:rsidRDefault="00337C82">
      <w:r>
        <w:t>Noteikumu konsolidētā versija 17.0</w:t>
      </w:r>
    </w:p>
    <w:p w14:paraId="077CC45E" w14:textId="77777777" w:rsidR="00E0694A" w:rsidRDefault="00337C82">
      <w:pPr>
        <w:pStyle w:val="titleparagraph"/>
        <w:contextualSpacing w:val="0"/>
      </w:pPr>
      <w:r>
        <w:t>Atzinuma sniedzējs</w:t>
      </w:r>
    </w:p>
    <w:p w14:paraId="5885FD8C" w14:textId="77777777" w:rsidR="00E0694A" w:rsidRDefault="00337C82">
      <w:r>
        <w:t>Tieslietu ministrija</w:t>
      </w:r>
    </w:p>
    <w:p w14:paraId="275CD4EE" w14:textId="77777777" w:rsidR="00E0694A" w:rsidRDefault="00337C82">
      <w:pPr>
        <w:pStyle w:val="titleparagraph"/>
        <w:contextualSpacing w:val="0"/>
      </w:pPr>
      <w:r>
        <w:t>Atzinums iesniegts</w:t>
      </w:r>
    </w:p>
    <w:p w14:paraId="2F61659C" w14:textId="77777777" w:rsidR="00E0694A" w:rsidRDefault="00337C82">
      <w:r>
        <w:t>30.04.2024.</w:t>
      </w:r>
    </w:p>
    <w:p w14:paraId="4683DF86" w14:textId="77777777" w:rsidR="00E0694A" w:rsidRDefault="00337C82">
      <w:pPr>
        <w:pStyle w:val="titleparagraph"/>
        <w:contextualSpacing w:val="0"/>
      </w:pPr>
      <w:r>
        <w:t>Atzinuma sniegšanas termiņš</w:t>
      </w:r>
    </w:p>
    <w:p w14:paraId="4C22E6F4" w14:textId="77777777" w:rsidR="00E0694A" w:rsidRDefault="00337C82">
      <w:r>
        <w:t>29.04.2024.</w:t>
      </w:r>
    </w:p>
    <w:p w14:paraId="7202FF38" w14:textId="77777777" w:rsidR="00E0694A" w:rsidRDefault="00337C82">
      <w:pPr>
        <w:pStyle w:val="titleparagraph"/>
        <w:contextualSpacing w:val="0"/>
      </w:pPr>
      <w:r>
        <w:t>Saskaņošanas rezultāts</w:t>
      </w:r>
    </w:p>
    <w:p w14:paraId="78060CB7" w14:textId="77777777" w:rsidR="00E0694A" w:rsidRDefault="00337C82">
      <w:r>
        <w:t>Noklusējuma saskaņojums</w:t>
      </w:r>
    </w:p>
    <w:p w14:paraId="1B22AE9C" w14:textId="77777777" w:rsidR="00E0694A" w:rsidRDefault="00337C82">
      <w:pPr>
        <w:pStyle w:val="titleparagraph"/>
        <w:contextualSpacing w:val="0"/>
      </w:pPr>
      <w:r>
        <w:t>Pieejamības statuss</w:t>
      </w:r>
    </w:p>
    <w:p w14:paraId="1C916054" w14:textId="77777777" w:rsidR="00E0694A" w:rsidRDefault="00337C82">
      <w:r>
        <w:t>Vispārpieejams</w:t>
      </w:r>
    </w:p>
    <w:p w14:paraId="10293F33" w14:textId="77777777" w:rsidR="00E0694A" w:rsidRDefault="00E0694A"/>
    <w:tbl>
      <w:tblPr>
        <w:tblStyle w:val="a"/>
        <w:tblW w:w="9642" w:type="dxa"/>
        <w:tblInd w:w="0"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540"/>
        <w:gridCol w:w="3016"/>
        <w:gridCol w:w="4721"/>
        <w:gridCol w:w="1365"/>
      </w:tblGrid>
      <w:tr w:rsidR="00E0694A" w14:paraId="1FFE53D4" w14:textId="77777777">
        <w:tc>
          <w:tcPr>
            <w:tcW w:w="675" w:type="dxa"/>
            <w:shd w:val="clear" w:color="auto" w:fill="FFFFFF"/>
            <w:noWrap/>
            <w:tcMar>
              <w:top w:w="75" w:type="dxa"/>
              <w:left w:w="75" w:type="dxa"/>
              <w:bottom w:w="75" w:type="dxa"/>
              <w:right w:w="75" w:type="dxa"/>
            </w:tcMar>
            <w:vAlign w:val="center"/>
          </w:tcPr>
          <w:p w14:paraId="196A4259" w14:textId="77777777" w:rsidR="00E0694A" w:rsidRDefault="00337C82">
            <w:pPr>
              <w:spacing w:line="240" w:lineRule="auto"/>
              <w:jc w:val="center"/>
              <w:rPr>
                <w:b/>
              </w:rPr>
            </w:pPr>
            <w:proofErr w:type="spellStart"/>
            <w:r>
              <w:rPr>
                <w:b/>
              </w:rPr>
              <w:t>Nr.p.k</w:t>
            </w:r>
            <w:proofErr w:type="spellEnd"/>
            <w:r>
              <w:rPr>
                <w:b/>
              </w:rPr>
              <w:t>.</w:t>
            </w:r>
          </w:p>
        </w:tc>
        <w:tc>
          <w:tcPr>
            <w:tcW w:w="4050" w:type="dxa"/>
            <w:shd w:val="clear" w:color="auto" w:fill="FFFFFF"/>
            <w:noWrap/>
            <w:tcMar>
              <w:top w:w="75" w:type="dxa"/>
              <w:left w:w="75" w:type="dxa"/>
              <w:bottom w:w="75" w:type="dxa"/>
              <w:right w:w="75" w:type="dxa"/>
            </w:tcMar>
            <w:vAlign w:val="center"/>
          </w:tcPr>
          <w:p w14:paraId="1C801A5D" w14:textId="77777777" w:rsidR="00E0694A" w:rsidRDefault="00337C82">
            <w:pPr>
              <w:spacing w:line="240" w:lineRule="auto"/>
              <w:jc w:val="center"/>
              <w:rPr>
                <w:b/>
              </w:rPr>
            </w:pPr>
            <w:r>
              <w:rPr>
                <w:b/>
              </w:rPr>
              <w:t>Projekta redakcija</w:t>
            </w:r>
          </w:p>
        </w:tc>
        <w:tc>
          <w:tcPr>
            <w:tcW w:w="6375" w:type="dxa"/>
            <w:shd w:val="clear" w:color="auto" w:fill="FFFFFF"/>
            <w:noWrap/>
            <w:tcMar>
              <w:top w:w="75" w:type="dxa"/>
              <w:left w:w="75" w:type="dxa"/>
              <w:bottom w:w="75" w:type="dxa"/>
              <w:right w:w="75" w:type="dxa"/>
            </w:tcMar>
            <w:vAlign w:val="center"/>
          </w:tcPr>
          <w:p w14:paraId="798026F1" w14:textId="77777777" w:rsidR="00E0694A" w:rsidRDefault="00337C82">
            <w:pPr>
              <w:spacing w:line="240" w:lineRule="auto"/>
              <w:jc w:val="center"/>
              <w:rPr>
                <w:b/>
              </w:rPr>
            </w:pPr>
            <w:r>
              <w:rPr>
                <w:b/>
              </w:rPr>
              <w:t>Iebildums / Priekšlikums</w:t>
            </w:r>
          </w:p>
        </w:tc>
        <w:tc>
          <w:tcPr>
            <w:tcW w:w="1800" w:type="dxa"/>
            <w:shd w:val="clear" w:color="auto" w:fill="FFFFFF"/>
            <w:noWrap/>
            <w:tcMar>
              <w:top w:w="75" w:type="dxa"/>
              <w:left w:w="75" w:type="dxa"/>
              <w:bottom w:w="75" w:type="dxa"/>
              <w:right w:w="75" w:type="dxa"/>
            </w:tcMar>
            <w:vAlign w:val="center"/>
          </w:tcPr>
          <w:p w14:paraId="4462DE7E" w14:textId="77777777" w:rsidR="00E0694A" w:rsidRDefault="00337C82">
            <w:pPr>
              <w:spacing w:line="240" w:lineRule="auto"/>
              <w:jc w:val="center"/>
              <w:rPr>
                <w:b/>
              </w:rPr>
            </w:pPr>
            <w:r>
              <w:rPr>
                <w:b/>
              </w:rPr>
              <w:t>Autors</w:t>
            </w:r>
          </w:p>
        </w:tc>
      </w:tr>
      <w:tr w:rsidR="00E0694A" w14:paraId="68E1FF04" w14:textId="77777777">
        <w:tc>
          <w:tcPr>
            <w:tcW w:w="675" w:type="dxa"/>
            <w:shd w:val="clear" w:color="auto" w:fill="FFFFFF"/>
            <w:noWrap/>
            <w:tcMar>
              <w:top w:w="75" w:type="dxa"/>
              <w:left w:w="75" w:type="dxa"/>
              <w:bottom w:w="75" w:type="dxa"/>
              <w:right w:w="75" w:type="dxa"/>
            </w:tcMar>
          </w:tcPr>
          <w:p w14:paraId="7AE2AD80" w14:textId="77777777" w:rsidR="00E0694A" w:rsidRDefault="00337C82">
            <w:pPr>
              <w:spacing w:line="240" w:lineRule="auto"/>
            </w:pPr>
            <w:r>
              <w:t>1.</w:t>
            </w:r>
          </w:p>
        </w:tc>
        <w:tc>
          <w:tcPr>
            <w:tcW w:w="4050" w:type="dxa"/>
            <w:shd w:val="clear" w:color="auto" w:fill="FFFFFF"/>
            <w:noWrap/>
            <w:tcMar>
              <w:top w:w="75" w:type="dxa"/>
              <w:left w:w="75" w:type="dxa"/>
              <w:bottom w:w="75" w:type="dxa"/>
              <w:right w:w="75" w:type="dxa"/>
            </w:tcMar>
          </w:tcPr>
          <w:p w14:paraId="6526FE42" w14:textId="77777777" w:rsidR="00E0694A" w:rsidRDefault="00337C82">
            <w:pPr>
              <w:spacing w:after="240" w:line="240" w:lineRule="auto"/>
              <w:rPr>
                <w:b/>
              </w:rPr>
            </w:pPr>
            <w:r>
              <w:rPr>
                <w:b/>
              </w:rPr>
              <w:t>Anotācija (</w:t>
            </w:r>
            <w:proofErr w:type="spellStart"/>
            <w:r>
              <w:rPr>
                <w:b/>
              </w:rPr>
              <w:t>ex-ante</w:t>
            </w:r>
            <w:proofErr w:type="spellEnd"/>
            <w:r>
              <w:rPr>
                <w:b/>
              </w:rPr>
              <w:t>)</w:t>
            </w:r>
          </w:p>
          <w:p w14:paraId="23F5266F" w14:textId="77777777" w:rsidR="00E0694A" w:rsidRDefault="00337C82">
            <w:pPr>
              <w:spacing w:line="240" w:lineRule="auto"/>
            </w:pPr>
            <w:r>
              <w:t>5.4. 1. tabula. Tiesību akta projekta atbilstība ES tiesību aktiem</w:t>
            </w:r>
          </w:p>
        </w:tc>
        <w:tc>
          <w:tcPr>
            <w:tcW w:w="6375" w:type="dxa"/>
            <w:shd w:val="clear" w:color="auto" w:fill="FFFFFF"/>
            <w:noWrap/>
            <w:tcMar>
              <w:top w:w="75" w:type="dxa"/>
              <w:left w:w="75" w:type="dxa"/>
              <w:bottom w:w="75" w:type="dxa"/>
              <w:right w:w="75" w:type="dxa"/>
            </w:tcMar>
          </w:tcPr>
          <w:p w14:paraId="0ED03EDA" w14:textId="77777777" w:rsidR="00E0694A" w:rsidRDefault="00337C82">
            <w:pPr>
              <w:spacing w:after="240" w:line="240" w:lineRule="auto"/>
              <w:rPr>
                <w:b/>
              </w:rPr>
            </w:pPr>
            <w:r>
              <w:rPr>
                <w:b/>
              </w:rPr>
              <w:t>Priekšlikums</w:t>
            </w:r>
          </w:p>
          <w:p w14:paraId="6607F275" w14:textId="77777777" w:rsidR="00E0694A" w:rsidRDefault="00337C82">
            <w:pPr>
              <w:spacing w:line="240" w:lineRule="auto"/>
            </w:pPr>
            <w:r>
              <w:t>Ņemot vērā, ka ar noteikumu projektu tiek ieviestas Komisijas 2023. gada 13. decembra Regulas (ES) Nr. 2023/2831 par Līguma par Eiropas Savienības darbību 107. un 108. panta piemērošanu </w:t>
            </w:r>
            <w:proofErr w:type="spellStart"/>
            <w:r>
              <w:t>de</w:t>
            </w:r>
            <w:proofErr w:type="spellEnd"/>
            <w:r>
              <w:t xml:space="preserve"> </w:t>
            </w:r>
            <w:proofErr w:type="spellStart"/>
            <w:r>
              <w:t>minimis</w:t>
            </w:r>
            <w:proofErr w:type="spellEnd"/>
            <w:r>
              <w:t> atbalstam prasības, lūdzam, pamatojoties uz Ministru kabineta 2021. gada 7. septembra noteikumu Nr. 617 "Tiesību akta projekta sākotnējās ietekmes izvērtēšanas kārtība" 9.19. apakšpunktu, papildināt noteikumu projekta anotācijas 5. sadaļu ar skaidrojumu par minētās regulas prasību ieviešanu noteikumu projektā.</w:t>
            </w:r>
          </w:p>
          <w:p w14:paraId="59ED545C" w14:textId="77777777" w:rsidR="00E0694A" w:rsidRDefault="00337C82">
            <w:pPr>
              <w:spacing w:before="240" w:after="240" w:line="240" w:lineRule="auto"/>
              <w:rPr>
                <w:i/>
              </w:rPr>
            </w:pPr>
            <w:r>
              <w:rPr>
                <w:i/>
              </w:rPr>
              <w:t>Piedāvātā redakcija</w:t>
            </w:r>
          </w:p>
          <w:p w14:paraId="00CA2FCF" w14:textId="77777777" w:rsidR="00E0694A" w:rsidRDefault="00337C82">
            <w:pPr>
              <w:spacing w:line="240" w:lineRule="auto"/>
            </w:pPr>
            <w:r>
              <w:t>-</w:t>
            </w:r>
          </w:p>
        </w:tc>
        <w:tc>
          <w:tcPr>
            <w:tcW w:w="1800" w:type="dxa"/>
            <w:shd w:val="clear" w:color="auto" w:fill="FFFFFF"/>
            <w:noWrap/>
            <w:tcMar>
              <w:top w:w="75" w:type="dxa"/>
              <w:left w:w="75" w:type="dxa"/>
              <w:bottom w:w="75" w:type="dxa"/>
              <w:right w:w="75" w:type="dxa"/>
            </w:tcMar>
          </w:tcPr>
          <w:p w14:paraId="6798B844" w14:textId="77777777" w:rsidR="00E0694A" w:rsidRDefault="00337C82">
            <w:pPr>
              <w:spacing w:line="240" w:lineRule="auto"/>
            </w:pPr>
            <w:r>
              <w:t>Viesturs Blūmentāls (TM)</w:t>
            </w:r>
          </w:p>
        </w:tc>
      </w:tr>
      <w:tr w:rsidR="00E0694A" w14:paraId="63EE5645" w14:textId="77777777">
        <w:tc>
          <w:tcPr>
            <w:tcW w:w="675" w:type="dxa"/>
            <w:shd w:val="clear" w:color="auto" w:fill="FFFFFF"/>
            <w:noWrap/>
            <w:tcMar>
              <w:top w:w="75" w:type="dxa"/>
              <w:left w:w="75" w:type="dxa"/>
              <w:bottom w:w="75" w:type="dxa"/>
              <w:right w:w="75" w:type="dxa"/>
            </w:tcMar>
          </w:tcPr>
          <w:p w14:paraId="41011A7D" w14:textId="77777777" w:rsidR="00E0694A" w:rsidRDefault="00337C82">
            <w:pPr>
              <w:spacing w:line="240" w:lineRule="auto"/>
            </w:pPr>
            <w:r>
              <w:lastRenderedPageBreak/>
              <w:t>2.</w:t>
            </w:r>
          </w:p>
        </w:tc>
        <w:tc>
          <w:tcPr>
            <w:tcW w:w="4050" w:type="dxa"/>
            <w:shd w:val="clear" w:color="auto" w:fill="FFFFFF"/>
            <w:noWrap/>
            <w:tcMar>
              <w:top w:w="75" w:type="dxa"/>
              <w:left w:w="75" w:type="dxa"/>
              <w:bottom w:w="75" w:type="dxa"/>
              <w:right w:w="75" w:type="dxa"/>
            </w:tcMar>
          </w:tcPr>
          <w:p w14:paraId="626205AD" w14:textId="77777777" w:rsidR="00E0694A" w:rsidRDefault="00337C82">
            <w:pPr>
              <w:spacing w:after="240" w:line="240" w:lineRule="auto"/>
              <w:rPr>
                <w:b/>
              </w:rPr>
            </w:pPr>
            <w:r>
              <w:rPr>
                <w:b/>
              </w:rPr>
              <w:t>Noteikumu konsolidētā versija</w:t>
            </w:r>
          </w:p>
          <w:p w14:paraId="658096A3" w14:textId="77777777" w:rsidR="00E0694A" w:rsidRDefault="00337C82">
            <w:pPr>
              <w:spacing w:line="240" w:lineRule="auto"/>
            </w:pPr>
            <w:r>
              <w:t>64. Nomas līgumu zemes dzīļu izmantošanai, kuri noslēgti līdz 2014. gada 20. maijam un kuru nomas maksa tiek indeksēta saskaņā šo noteikumu 63. punktu, nomas maksai trīs gadu periodā, ieskaitot kārtējo gadu, par kuru aprēķināta nomas maksa, jāsasniedz sertificēta vērtētāja noteiktā zemesgabala tirgus nomas maksa. Ja saskaņā ar Publiskas personas finanšu līdzekļu un mantas izšķērdēšanas novēršanas likuma 6.(1</w:t>
            </w:r>
            <w:r>
              <w:rPr>
                <w:vertAlign w:val="superscript"/>
              </w:rPr>
              <w:t>1</w:t>
            </w:r>
            <w:r>
              <w:t>) pantu ir iestājies noteiktais termiņš, tiek veikta zemesgabala nomas maksas pārskatīšana. Nomas līgumam nepiemēro šo noteikumu 63. punktā noteikto indeksācijas apmēra ierobežojumu 20 % apmērā, ja indeksācijas apmēra ierobežojuma dēļ sertificēta vērtētāja noteiktā tirgus nomas maksa šajā punktā noteiktajā termiņā nav sasniedzama. Ja šo noteikumu 63. punktā noteiktais indeksācijas apmēra ierobežojums netiek piemērots, katras indeksācijas apmēru, ieskaitot nomas maksas indeksāciju kārtējā gadā, nosaka tā, lai nomas maksas pieaugums būtu proporcionāls atlikušajam termiņam, līdz kuram nomas maksai jāsasniedz sertificēta vērtētāja noteiktā pārskatītā tirgus nomas maksa."</w:t>
            </w:r>
          </w:p>
        </w:tc>
        <w:tc>
          <w:tcPr>
            <w:tcW w:w="6375" w:type="dxa"/>
            <w:shd w:val="clear" w:color="auto" w:fill="FFFFFF"/>
            <w:noWrap/>
            <w:tcMar>
              <w:top w:w="75" w:type="dxa"/>
              <w:left w:w="75" w:type="dxa"/>
              <w:bottom w:w="75" w:type="dxa"/>
              <w:right w:w="75" w:type="dxa"/>
            </w:tcMar>
          </w:tcPr>
          <w:p w14:paraId="111FCE6C" w14:textId="77777777" w:rsidR="00E0694A" w:rsidRDefault="00337C82">
            <w:pPr>
              <w:spacing w:after="240" w:line="240" w:lineRule="auto"/>
              <w:rPr>
                <w:b/>
              </w:rPr>
            </w:pPr>
            <w:r>
              <w:rPr>
                <w:b/>
              </w:rPr>
              <w:t>Priekšlikums</w:t>
            </w:r>
          </w:p>
          <w:p w14:paraId="0C3ECB98" w14:textId="77777777" w:rsidR="00E0694A" w:rsidRDefault="00337C82">
            <w:pPr>
              <w:spacing w:line="240" w:lineRule="auto"/>
            </w:pPr>
            <w:r>
              <w:t>Lūdzam precizēt projekta 12. punktā iekļauto noteikumu Nr. 696 64. punkta pirmo teikumu, precizējot tajā iekļauto regulējumu attiecībā uz nomas maksas aprēķina trīs gadu perioda sākumu, proti, ka minētais laika posms skaitāms no 2024. gada.</w:t>
            </w:r>
          </w:p>
          <w:p w14:paraId="60154F33" w14:textId="77777777" w:rsidR="00E0694A" w:rsidRDefault="00337C82">
            <w:pPr>
              <w:spacing w:before="240" w:after="240" w:line="240" w:lineRule="auto"/>
              <w:rPr>
                <w:i/>
              </w:rPr>
            </w:pPr>
            <w:r>
              <w:rPr>
                <w:i/>
              </w:rPr>
              <w:t>Piedāvātā redakcija</w:t>
            </w:r>
          </w:p>
          <w:p w14:paraId="2C8C2E39" w14:textId="77777777" w:rsidR="00E0694A" w:rsidRDefault="00337C82">
            <w:pPr>
              <w:spacing w:line="240" w:lineRule="auto"/>
            </w:pPr>
            <w:r>
              <w:t>-</w:t>
            </w:r>
          </w:p>
        </w:tc>
        <w:tc>
          <w:tcPr>
            <w:tcW w:w="1800" w:type="dxa"/>
            <w:shd w:val="clear" w:color="auto" w:fill="FFFFFF"/>
            <w:noWrap/>
            <w:tcMar>
              <w:top w:w="75" w:type="dxa"/>
              <w:left w:w="75" w:type="dxa"/>
              <w:bottom w:w="75" w:type="dxa"/>
              <w:right w:w="75" w:type="dxa"/>
            </w:tcMar>
          </w:tcPr>
          <w:p w14:paraId="18D5FA41" w14:textId="77777777" w:rsidR="00E0694A" w:rsidRDefault="00337C82">
            <w:pPr>
              <w:spacing w:line="240" w:lineRule="auto"/>
            </w:pPr>
            <w:r>
              <w:t>Ilona Lulberga (TM)</w:t>
            </w:r>
          </w:p>
        </w:tc>
      </w:tr>
      <w:tr w:rsidR="00E0694A" w14:paraId="1F54389D" w14:textId="77777777">
        <w:tc>
          <w:tcPr>
            <w:tcW w:w="675" w:type="dxa"/>
            <w:shd w:val="clear" w:color="auto" w:fill="FFFFFF"/>
            <w:noWrap/>
            <w:tcMar>
              <w:top w:w="75" w:type="dxa"/>
              <w:left w:w="75" w:type="dxa"/>
              <w:bottom w:w="75" w:type="dxa"/>
              <w:right w:w="75" w:type="dxa"/>
            </w:tcMar>
          </w:tcPr>
          <w:p w14:paraId="497079EB" w14:textId="77777777" w:rsidR="00E0694A" w:rsidRDefault="00337C82">
            <w:pPr>
              <w:spacing w:line="240" w:lineRule="auto"/>
            </w:pPr>
            <w:r>
              <w:lastRenderedPageBreak/>
              <w:t>3.</w:t>
            </w:r>
          </w:p>
        </w:tc>
        <w:tc>
          <w:tcPr>
            <w:tcW w:w="4050" w:type="dxa"/>
            <w:shd w:val="clear" w:color="auto" w:fill="FFFFFF"/>
            <w:noWrap/>
            <w:tcMar>
              <w:top w:w="75" w:type="dxa"/>
              <w:left w:w="75" w:type="dxa"/>
              <w:bottom w:w="75" w:type="dxa"/>
              <w:right w:w="75" w:type="dxa"/>
            </w:tcMar>
          </w:tcPr>
          <w:p w14:paraId="7B0218F0" w14:textId="77777777" w:rsidR="00E0694A" w:rsidRDefault="00337C82">
            <w:pPr>
              <w:spacing w:after="240" w:line="240" w:lineRule="auto"/>
              <w:rPr>
                <w:b/>
              </w:rPr>
            </w:pPr>
            <w:r>
              <w:rPr>
                <w:b/>
              </w:rPr>
              <w:t>Noteikumu konsolidētā versija</w:t>
            </w:r>
          </w:p>
          <w:p w14:paraId="1A83B6F6" w14:textId="77777777" w:rsidR="00E0694A" w:rsidRDefault="00337C82">
            <w:pPr>
              <w:spacing w:line="240" w:lineRule="auto"/>
            </w:pPr>
            <w:r>
              <w:t>65. Nomniekam (saimnieciskās darbības veicējam) šo noteikumu 64. punktā minēto atbalstu samazinātas nomas maksas veidā, kas ir starpība starp nomniekam piemēroto nomas maksu un sertificēta vērtētāja noteikto zemesgabala tirgus nomas maksu, piešķir atbilstoši Komisijas 2023. gada 13. decembra Regulai (ES) Nr. 2023/2831 par Līguma par Eiropas Savienības darbību 107. un 108. panta piemērošanu </w:t>
            </w:r>
            <w:proofErr w:type="spellStart"/>
            <w:r>
              <w:rPr>
                <w:i/>
              </w:rPr>
              <w:t>de</w:t>
            </w:r>
            <w:proofErr w:type="spellEnd"/>
            <w:r>
              <w:rPr>
                <w:i/>
              </w:rPr>
              <w:t xml:space="preserve"> </w:t>
            </w:r>
            <w:proofErr w:type="spellStart"/>
            <w:r>
              <w:rPr>
                <w:i/>
              </w:rPr>
              <w:t>minimis</w:t>
            </w:r>
            <w:proofErr w:type="spellEnd"/>
            <w:r>
              <w:t> atbalstam (Eiropas Savienības Oficiālais Vēstnesis, 2023. gada 15. decembris, Nr. L 2023/2831) (turpmāk – Komisijas regula Nr. 2023/2831), ievērojot, ka:</w:t>
            </w:r>
          </w:p>
        </w:tc>
        <w:tc>
          <w:tcPr>
            <w:tcW w:w="6375" w:type="dxa"/>
            <w:shd w:val="clear" w:color="auto" w:fill="FFFFFF"/>
            <w:noWrap/>
            <w:tcMar>
              <w:top w:w="75" w:type="dxa"/>
              <w:left w:w="75" w:type="dxa"/>
              <w:bottom w:w="75" w:type="dxa"/>
              <w:right w:w="75" w:type="dxa"/>
            </w:tcMar>
          </w:tcPr>
          <w:p w14:paraId="4A0EB3F0" w14:textId="77777777" w:rsidR="00E0694A" w:rsidRDefault="00337C82">
            <w:pPr>
              <w:spacing w:after="240" w:line="240" w:lineRule="auto"/>
              <w:rPr>
                <w:b/>
              </w:rPr>
            </w:pPr>
            <w:r>
              <w:rPr>
                <w:b/>
              </w:rPr>
              <w:t>Priekšlikums</w:t>
            </w:r>
          </w:p>
          <w:p w14:paraId="3119DD59" w14:textId="77777777" w:rsidR="00E0694A" w:rsidRDefault="00337C82">
            <w:pPr>
              <w:spacing w:line="240" w:lineRule="auto"/>
            </w:pPr>
            <w:r>
              <w:t>Lūdzam precizēt, atbilstoši juridiskās tehnikas prasībām izvairoties no sinonīmu lietošanas.</w:t>
            </w:r>
          </w:p>
          <w:p w14:paraId="484D6D08" w14:textId="77777777" w:rsidR="00E0694A" w:rsidRDefault="00337C82">
            <w:pPr>
              <w:spacing w:before="240" w:after="240" w:line="240" w:lineRule="auto"/>
              <w:rPr>
                <w:i/>
              </w:rPr>
            </w:pPr>
            <w:r>
              <w:rPr>
                <w:i/>
              </w:rPr>
              <w:t>Piedāvātā redakcija</w:t>
            </w:r>
          </w:p>
          <w:p w14:paraId="5D5CB39B" w14:textId="77777777" w:rsidR="00E0694A" w:rsidRDefault="00337C82">
            <w:pPr>
              <w:spacing w:line="240" w:lineRule="auto"/>
            </w:pPr>
            <w:r>
              <w:t>"65. Nomniekam šo noteikumu 64. punktā minēto atbalstu samazinātas nomas maksas veidā, kas ir starpība starp nomniekam piemēroto nomas maksu un sertificēta vērtētāja noteikto zemesgabala tirgus nomas maksu, piešķir atbilstoši Komisijas 2023. gada 13. decembra Regulai (ES) Nr. 2023/2831 par Līguma par Eiropas Savienības darbību 107. un 108. panta piemērošanu </w:t>
            </w:r>
            <w:proofErr w:type="spellStart"/>
            <w:r>
              <w:t>de</w:t>
            </w:r>
            <w:proofErr w:type="spellEnd"/>
            <w:r>
              <w:t xml:space="preserve"> </w:t>
            </w:r>
            <w:proofErr w:type="spellStart"/>
            <w:r>
              <w:t>minimis</w:t>
            </w:r>
            <w:proofErr w:type="spellEnd"/>
            <w:r>
              <w:t> atbalstam (Eiropas Savienības Oficiālais Vēstnesis, 2023. gada 15. decembris, Nr. L 2023/2831) (turpmāk – Komisijas regula Nr. 2023/2831), ievērojot, ka:"</w:t>
            </w:r>
          </w:p>
        </w:tc>
        <w:tc>
          <w:tcPr>
            <w:tcW w:w="1800" w:type="dxa"/>
            <w:shd w:val="clear" w:color="auto" w:fill="FFFFFF"/>
            <w:noWrap/>
            <w:tcMar>
              <w:top w:w="75" w:type="dxa"/>
              <w:left w:w="75" w:type="dxa"/>
              <w:bottom w:w="75" w:type="dxa"/>
              <w:right w:w="75" w:type="dxa"/>
            </w:tcMar>
          </w:tcPr>
          <w:p w14:paraId="48632A22" w14:textId="77777777" w:rsidR="00E0694A" w:rsidRDefault="00337C82">
            <w:pPr>
              <w:spacing w:line="240" w:lineRule="auto"/>
            </w:pPr>
            <w:r>
              <w:t>Viesturs Blūmentāls (TM)</w:t>
            </w:r>
          </w:p>
        </w:tc>
      </w:tr>
      <w:tr w:rsidR="00E0694A" w14:paraId="08BC08A8" w14:textId="77777777">
        <w:tc>
          <w:tcPr>
            <w:tcW w:w="675" w:type="dxa"/>
            <w:shd w:val="clear" w:color="auto" w:fill="FFFFFF"/>
            <w:noWrap/>
            <w:tcMar>
              <w:top w:w="75" w:type="dxa"/>
              <w:left w:w="75" w:type="dxa"/>
              <w:bottom w:w="75" w:type="dxa"/>
              <w:right w:w="75" w:type="dxa"/>
            </w:tcMar>
          </w:tcPr>
          <w:p w14:paraId="7D0CA5D7" w14:textId="77777777" w:rsidR="00E0694A" w:rsidRDefault="00337C82">
            <w:pPr>
              <w:spacing w:line="240" w:lineRule="auto"/>
            </w:pPr>
            <w:r>
              <w:t>4.</w:t>
            </w:r>
          </w:p>
        </w:tc>
        <w:tc>
          <w:tcPr>
            <w:tcW w:w="4050" w:type="dxa"/>
            <w:shd w:val="clear" w:color="auto" w:fill="FFFFFF"/>
            <w:noWrap/>
            <w:tcMar>
              <w:top w:w="75" w:type="dxa"/>
              <w:left w:w="75" w:type="dxa"/>
              <w:bottom w:w="75" w:type="dxa"/>
              <w:right w:w="75" w:type="dxa"/>
            </w:tcMar>
          </w:tcPr>
          <w:p w14:paraId="69431BE5" w14:textId="77777777" w:rsidR="00E0694A" w:rsidRDefault="00337C82">
            <w:pPr>
              <w:spacing w:after="240" w:line="240" w:lineRule="auto"/>
              <w:rPr>
                <w:b/>
              </w:rPr>
            </w:pPr>
            <w:r>
              <w:rPr>
                <w:b/>
              </w:rPr>
              <w:t>Noteikumu konsolidētā versija</w:t>
            </w:r>
          </w:p>
          <w:p w14:paraId="4E920485" w14:textId="77777777" w:rsidR="00E0694A" w:rsidRDefault="00337C82">
            <w:pPr>
              <w:spacing w:line="240" w:lineRule="auto"/>
            </w:pPr>
            <w:r>
              <w:t xml:space="preserve">65.1. atbalstu nepiešķir, ja nomniekam ar tiesas spriedumu ir pasludināts maksātnespējas process, ar tiesas spriedumu tiek īstenots tiesiskās aizsardzības process vai ar tiesas lēmumu tiek īstenots </w:t>
            </w:r>
            <w:proofErr w:type="spellStart"/>
            <w:r>
              <w:t>ārpustiesas</w:t>
            </w:r>
            <w:proofErr w:type="spellEnd"/>
            <w:r>
              <w:t xml:space="preserve"> tiesiskās aizsardzības process, ir uzsākta bankrota procedūra, piemērota sanācija vai mierizlīgums vai kura saimnieciskā darbība ir izbeigta, vai tas atbilst valsts tiesību aktos noteiktajiem kritērijiem, lai tam pēc kreditoru pieprasījuma piemērotu maksātnespējas procedūru;</w:t>
            </w:r>
          </w:p>
        </w:tc>
        <w:tc>
          <w:tcPr>
            <w:tcW w:w="6375" w:type="dxa"/>
            <w:shd w:val="clear" w:color="auto" w:fill="FFFFFF"/>
            <w:noWrap/>
            <w:tcMar>
              <w:top w:w="75" w:type="dxa"/>
              <w:left w:w="75" w:type="dxa"/>
              <w:bottom w:w="75" w:type="dxa"/>
              <w:right w:w="75" w:type="dxa"/>
            </w:tcMar>
          </w:tcPr>
          <w:p w14:paraId="52C44479" w14:textId="77777777" w:rsidR="00E0694A" w:rsidRDefault="00337C82">
            <w:pPr>
              <w:spacing w:after="240" w:line="240" w:lineRule="auto"/>
              <w:rPr>
                <w:b/>
              </w:rPr>
            </w:pPr>
            <w:r>
              <w:rPr>
                <w:b/>
              </w:rPr>
              <w:t>Priekšlikums</w:t>
            </w:r>
          </w:p>
          <w:p w14:paraId="4E83ADD9" w14:textId="77777777" w:rsidR="00E0694A" w:rsidRDefault="00337C82">
            <w:pPr>
              <w:spacing w:line="240" w:lineRule="auto"/>
            </w:pPr>
            <w:r>
              <w:t xml:space="preserve">Lūdzam aktualizēt Ministru kabineta 2011. gada 6. septembra noteikumos Nr. 696 "Zemes dzīļu izmantošanas licenču un bieži sastopamo derīgo izrakteņu ieguves atļauju izsniegšanas kārtība, kā arī publiskas personas zemes iznomāšanas kārtība zemes dzīļu izmantošanai" 65.1. apakšpunktā ietverto regulējumu, svītrojot norādi uz </w:t>
            </w:r>
            <w:proofErr w:type="spellStart"/>
            <w:r>
              <w:t>ārpustiesas</w:t>
            </w:r>
            <w:proofErr w:type="spellEnd"/>
            <w:r>
              <w:t xml:space="preserve"> tiesiskās aizsardzības procesu, ņemot vērā, ka šis process nav patstāvīgs procesa veids, bet gan tiesiskās aizsardzības procesa paveids, kā arī norādi uz sanāciju un mierizlīgumu, kas nav paredzēti spēkā esošajā Maksātnespējas likumā.</w:t>
            </w:r>
          </w:p>
          <w:p w14:paraId="2CB13A25" w14:textId="77777777" w:rsidR="00E0694A" w:rsidRDefault="00337C82">
            <w:pPr>
              <w:spacing w:before="240" w:after="240" w:line="240" w:lineRule="auto"/>
              <w:rPr>
                <w:i/>
              </w:rPr>
            </w:pPr>
            <w:r>
              <w:rPr>
                <w:i/>
              </w:rPr>
              <w:t>Piedāvātā redakcija</w:t>
            </w:r>
          </w:p>
          <w:p w14:paraId="26106EE4" w14:textId="77777777" w:rsidR="00E0694A" w:rsidRDefault="00337C82">
            <w:pPr>
              <w:spacing w:line="240" w:lineRule="auto"/>
            </w:pPr>
            <w:r>
              <w:t>-</w:t>
            </w:r>
          </w:p>
        </w:tc>
        <w:tc>
          <w:tcPr>
            <w:tcW w:w="1800" w:type="dxa"/>
            <w:shd w:val="clear" w:color="auto" w:fill="FFFFFF"/>
            <w:noWrap/>
            <w:tcMar>
              <w:top w:w="75" w:type="dxa"/>
              <w:left w:w="75" w:type="dxa"/>
              <w:bottom w:w="75" w:type="dxa"/>
              <w:right w:w="75" w:type="dxa"/>
            </w:tcMar>
          </w:tcPr>
          <w:p w14:paraId="5F7AE550" w14:textId="77777777" w:rsidR="00E0694A" w:rsidRDefault="00337C82">
            <w:pPr>
              <w:spacing w:line="240" w:lineRule="auto"/>
            </w:pPr>
            <w:r>
              <w:t>Viesturs Blūmentāls (TM)</w:t>
            </w:r>
          </w:p>
        </w:tc>
      </w:tr>
      <w:tr w:rsidR="00E0694A" w14:paraId="3062554D" w14:textId="77777777">
        <w:tc>
          <w:tcPr>
            <w:tcW w:w="675" w:type="dxa"/>
            <w:shd w:val="clear" w:color="auto" w:fill="FFFFFF"/>
            <w:noWrap/>
            <w:tcMar>
              <w:top w:w="75" w:type="dxa"/>
              <w:left w:w="75" w:type="dxa"/>
              <w:bottom w:w="75" w:type="dxa"/>
              <w:right w:w="75" w:type="dxa"/>
            </w:tcMar>
          </w:tcPr>
          <w:p w14:paraId="30A4B94C" w14:textId="77777777" w:rsidR="00E0694A" w:rsidRDefault="00337C82">
            <w:pPr>
              <w:spacing w:line="240" w:lineRule="auto"/>
            </w:pPr>
            <w:r>
              <w:lastRenderedPageBreak/>
              <w:t>5.</w:t>
            </w:r>
          </w:p>
        </w:tc>
        <w:tc>
          <w:tcPr>
            <w:tcW w:w="4050" w:type="dxa"/>
            <w:shd w:val="clear" w:color="auto" w:fill="FFFFFF"/>
            <w:noWrap/>
            <w:tcMar>
              <w:top w:w="75" w:type="dxa"/>
              <w:left w:w="75" w:type="dxa"/>
              <w:bottom w:w="75" w:type="dxa"/>
              <w:right w:w="75" w:type="dxa"/>
            </w:tcMar>
          </w:tcPr>
          <w:p w14:paraId="3A656F27" w14:textId="77777777" w:rsidR="00E0694A" w:rsidRDefault="00337C82">
            <w:pPr>
              <w:spacing w:after="240" w:line="240" w:lineRule="auto"/>
              <w:rPr>
                <w:b/>
              </w:rPr>
            </w:pPr>
            <w:r>
              <w:rPr>
                <w:b/>
              </w:rPr>
              <w:t>Noteikumu konsolidētā versija</w:t>
            </w:r>
          </w:p>
          <w:p w14:paraId="6065FD23" w14:textId="77777777" w:rsidR="00E0694A" w:rsidRDefault="00337C82">
            <w:pPr>
              <w:spacing w:line="240" w:lineRule="auto"/>
            </w:pPr>
            <w:r>
              <w:t xml:space="preserve">65.3. piesakoties uz </w:t>
            </w:r>
            <w:proofErr w:type="spellStart"/>
            <w:r>
              <w:rPr>
                <w:i/>
              </w:rPr>
              <w:t>de</w:t>
            </w:r>
            <w:proofErr w:type="spellEnd"/>
            <w:r>
              <w:rPr>
                <w:i/>
              </w:rPr>
              <w:t xml:space="preserve"> </w:t>
            </w:r>
            <w:proofErr w:type="spellStart"/>
            <w:r>
              <w:rPr>
                <w:i/>
              </w:rPr>
              <w:t>minimis</w:t>
            </w:r>
            <w:proofErr w:type="spellEnd"/>
            <w:r>
              <w:t xml:space="preserve"> atbalstu iznomātājs pārbauda un nomnieks ievēro nozaru un darbību ierobežojumus, kas minēti Komisijas regulas Nr. 2023/2831 1. pantā;</w:t>
            </w:r>
          </w:p>
        </w:tc>
        <w:tc>
          <w:tcPr>
            <w:tcW w:w="6375" w:type="dxa"/>
            <w:shd w:val="clear" w:color="auto" w:fill="FFFFFF"/>
            <w:noWrap/>
            <w:tcMar>
              <w:top w:w="75" w:type="dxa"/>
              <w:left w:w="75" w:type="dxa"/>
              <w:bottom w:w="75" w:type="dxa"/>
              <w:right w:w="75" w:type="dxa"/>
            </w:tcMar>
          </w:tcPr>
          <w:p w14:paraId="43AD1CFA" w14:textId="77777777" w:rsidR="00E0694A" w:rsidRDefault="00337C82">
            <w:pPr>
              <w:spacing w:after="240" w:line="240" w:lineRule="auto"/>
              <w:rPr>
                <w:b/>
              </w:rPr>
            </w:pPr>
            <w:r>
              <w:rPr>
                <w:b/>
              </w:rPr>
              <w:t>Priekšlikums</w:t>
            </w:r>
          </w:p>
          <w:p w14:paraId="633D86EC" w14:textId="77777777" w:rsidR="00E0694A" w:rsidRDefault="00337C82">
            <w:pPr>
              <w:spacing w:line="240" w:lineRule="auto"/>
            </w:pPr>
            <w:r>
              <w:t>Lūdzam redakcionāli precizēt noteikumu projekta 13. punktā ietverto noteikumu Nr. 696 65.3. apakšpunktu, ņemot vērā, ka uz atbalstu piesakās nomnieks, nevis iznomātājs. Kā arī lūdzam izvērtēt un nepieciešamības gadījumā papildināt noteikumu projektu, ieviešot attiecīgās regulas 1. panta 2. punktā ietverto izņēmumu, vai skaidrot noteikumu projekta anotācijā, kādēļ tas nav nepieciešams.</w:t>
            </w:r>
          </w:p>
          <w:p w14:paraId="4A6DFF59" w14:textId="77777777" w:rsidR="00E0694A" w:rsidRDefault="00337C82">
            <w:pPr>
              <w:spacing w:before="240" w:after="240" w:line="240" w:lineRule="auto"/>
              <w:rPr>
                <w:i/>
              </w:rPr>
            </w:pPr>
            <w:r>
              <w:rPr>
                <w:i/>
              </w:rPr>
              <w:t>Piedāvātā redakcija</w:t>
            </w:r>
          </w:p>
          <w:p w14:paraId="78E9DD95" w14:textId="77777777" w:rsidR="00E0694A" w:rsidRDefault="00337C82">
            <w:pPr>
              <w:spacing w:line="240" w:lineRule="auto"/>
            </w:pPr>
            <w:r>
              <w:t xml:space="preserve">"65.3. piesakoties </w:t>
            </w:r>
            <w:proofErr w:type="spellStart"/>
            <w:r>
              <w:rPr>
                <w:i/>
              </w:rPr>
              <w:t>de</w:t>
            </w:r>
            <w:proofErr w:type="spellEnd"/>
            <w:r>
              <w:rPr>
                <w:i/>
              </w:rPr>
              <w:t xml:space="preserve"> </w:t>
            </w:r>
            <w:proofErr w:type="spellStart"/>
            <w:r>
              <w:rPr>
                <w:i/>
              </w:rPr>
              <w:t>minimis</w:t>
            </w:r>
            <w:proofErr w:type="spellEnd"/>
            <w:r>
              <w:t> atbalstam, nomnieks ievēro nozaru un darbību ierobežojumus, kas minēti Komisijas regulas Nr. 2023/2831 1. pantā. iznomātājs pārbauda un;"</w:t>
            </w:r>
          </w:p>
        </w:tc>
        <w:tc>
          <w:tcPr>
            <w:tcW w:w="1800" w:type="dxa"/>
            <w:shd w:val="clear" w:color="auto" w:fill="FFFFFF"/>
            <w:noWrap/>
            <w:tcMar>
              <w:top w:w="75" w:type="dxa"/>
              <w:left w:w="75" w:type="dxa"/>
              <w:bottom w:w="75" w:type="dxa"/>
              <w:right w:w="75" w:type="dxa"/>
            </w:tcMar>
          </w:tcPr>
          <w:p w14:paraId="3EE69EAE" w14:textId="77777777" w:rsidR="00E0694A" w:rsidRDefault="00337C82">
            <w:pPr>
              <w:spacing w:line="240" w:lineRule="auto"/>
            </w:pPr>
            <w:r>
              <w:t>Viesturs Blūmentāls (TM)</w:t>
            </w:r>
          </w:p>
        </w:tc>
      </w:tr>
      <w:tr w:rsidR="00E0694A" w14:paraId="2381904A" w14:textId="77777777">
        <w:tc>
          <w:tcPr>
            <w:tcW w:w="675" w:type="dxa"/>
            <w:shd w:val="clear" w:color="auto" w:fill="FFFFFF"/>
            <w:noWrap/>
            <w:tcMar>
              <w:top w:w="75" w:type="dxa"/>
              <w:left w:w="75" w:type="dxa"/>
              <w:bottom w:w="75" w:type="dxa"/>
              <w:right w:w="75" w:type="dxa"/>
            </w:tcMar>
          </w:tcPr>
          <w:p w14:paraId="476F2784" w14:textId="77777777" w:rsidR="00E0694A" w:rsidRDefault="00337C82">
            <w:pPr>
              <w:spacing w:line="240" w:lineRule="auto"/>
            </w:pPr>
            <w:r>
              <w:t>6.</w:t>
            </w:r>
          </w:p>
        </w:tc>
        <w:tc>
          <w:tcPr>
            <w:tcW w:w="4050" w:type="dxa"/>
            <w:shd w:val="clear" w:color="auto" w:fill="FFFFFF"/>
            <w:noWrap/>
            <w:tcMar>
              <w:top w:w="75" w:type="dxa"/>
              <w:left w:w="75" w:type="dxa"/>
              <w:bottom w:w="75" w:type="dxa"/>
              <w:right w:w="75" w:type="dxa"/>
            </w:tcMar>
          </w:tcPr>
          <w:p w14:paraId="0E4BC3CE" w14:textId="77777777" w:rsidR="00E0694A" w:rsidRDefault="00337C82">
            <w:pPr>
              <w:spacing w:after="240" w:line="240" w:lineRule="auto"/>
              <w:rPr>
                <w:b/>
              </w:rPr>
            </w:pPr>
            <w:r>
              <w:rPr>
                <w:b/>
              </w:rPr>
              <w:t>Noteikumu konsolidētā versija</w:t>
            </w:r>
          </w:p>
          <w:p w14:paraId="0BA368F1" w14:textId="77777777" w:rsidR="00E0694A" w:rsidRDefault="00337C82">
            <w:pPr>
              <w:spacing w:line="240" w:lineRule="auto"/>
            </w:pPr>
            <w:r>
              <w:t>65.4. iesniedzot iznomātājam pieteikumu par</w:t>
            </w:r>
            <w:r>
              <w:rPr>
                <w:i/>
              </w:rPr>
              <w:t xml:space="preserve"> </w:t>
            </w:r>
            <w:proofErr w:type="spellStart"/>
            <w:r>
              <w:rPr>
                <w:i/>
              </w:rPr>
              <w:t>de</w:t>
            </w:r>
            <w:proofErr w:type="spellEnd"/>
            <w:r>
              <w:rPr>
                <w:i/>
              </w:rPr>
              <w:t xml:space="preserve"> </w:t>
            </w:r>
            <w:proofErr w:type="spellStart"/>
            <w:r>
              <w:rPr>
                <w:i/>
              </w:rPr>
              <w:t>minimis</w:t>
            </w:r>
            <w:proofErr w:type="spellEnd"/>
            <w:r>
              <w:t xml:space="preserve"> atbalsta piešķiršanu, nomnieks iesniedz dokumentus, kas pierāda un apliecina, ka pirms </w:t>
            </w:r>
            <w:proofErr w:type="spellStart"/>
            <w:r>
              <w:rPr>
                <w:i/>
              </w:rPr>
              <w:t>de</w:t>
            </w:r>
            <w:proofErr w:type="spellEnd"/>
            <w:r>
              <w:rPr>
                <w:i/>
              </w:rPr>
              <w:t xml:space="preserve"> </w:t>
            </w:r>
            <w:proofErr w:type="spellStart"/>
            <w:r>
              <w:rPr>
                <w:i/>
              </w:rPr>
              <w:t>minimis</w:t>
            </w:r>
            <w:proofErr w:type="spellEnd"/>
            <w:r>
              <w:t xml:space="preserve"> atbalsta piešķiršanas, pēdējo trīs gadu periodā, skaitot no </w:t>
            </w:r>
            <w:proofErr w:type="spellStart"/>
            <w:r>
              <w:rPr>
                <w:i/>
              </w:rPr>
              <w:t>de</w:t>
            </w:r>
            <w:proofErr w:type="spellEnd"/>
            <w:r>
              <w:rPr>
                <w:i/>
              </w:rPr>
              <w:t xml:space="preserve"> </w:t>
            </w:r>
            <w:proofErr w:type="spellStart"/>
            <w:r>
              <w:rPr>
                <w:i/>
              </w:rPr>
              <w:t>minimis</w:t>
            </w:r>
            <w:proofErr w:type="spellEnd"/>
            <w:r>
              <w:t xml:space="preserve"> atbalsta piešķiršanas dienas, nomnieka saņemtais </w:t>
            </w:r>
            <w:proofErr w:type="spellStart"/>
            <w:r>
              <w:rPr>
                <w:i/>
              </w:rPr>
              <w:t>de</w:t>
            </w:r>
            <w:proofErr w:type="spellEnd"/>
            <w:r>
              <w:rPr>
                <w:i/>
              </w:rPr>
              <w:t xml:space="preserve"> </w:t>
            </w:r>
            <w:proofErr w:type="spellStart"/>
            <w:r>
              <w:rPr>
                <w:i/>
              </w:rPr>
              <w:t>minimis</w:t>
            </w:r>
            <w:proofErr w:type="spellEnd"/>
            <w:r>
              <w:t> atbalsta apjoms kopā ar plānoto nepārsniedz Komisijas regulas Nr. 2023/2831 3. panta 2. punktā noteikto maksimālo atbalsta summu vienam vienotam uzņēmumam. Viens vienots uzņēmums šo noteikumu izpratnē atbilst Komisijas regulas Nr. 2023/2831 2. panta 2. punktā noteiktajai viena vienota uzņēmuma definīcijai;</w:t>
            </w:r>
          </w:p>
        </w:tc>
        <w:tc>
          <w:tcPr>
            <w:tcW w:w="6375" w:type="dxa"/>
            <w:shd w:val="clear" w:color="auto" w:fill="FFFFFF"/>
            <w:noWrap/>
            <w:tcMar>
              <w:top w:w="75" w:type="dxa"/>
              <w:left w:w="75" w:type="dxa"/>
              <w:bottom w:w="75" w:type="dxa"/>
              <w:right w:w="75" w:type="dxa"/>
            </w:tcMar>
          </w:tcPr>
          <w:p w14:paraId="16FD9462" w14:textId="77777777" w:rsidR="00E0694A" w:rsidRDefault="00337C82">
            <w:pPr>
              <w:spacing w:after="240" w:line="240" w:lineRule="auto"/>
              <w:rPr>
                <w:b/>
              </w:rPr>
            </w:pPr>
            <w:r>
              <w:rPr>
                <w:b/>
              </w:rPr>
              <w:t>Priekšlikums</w:t>
            </w:r>
          </w:p>
          <w:p w14:paraId="19323B3C" w14:textId="77777777" w:rsidR="00E0694A" w:rsidRDefault="00337C82">
            <w:pPr>
              <w:spacing w:line="240" w:lineRule="auto"/>
            </w:pPr>
            <w:r>
              <w:t>Lūdzam precizēt noteikumu projekta 13. punktu, skaidri norādot, vai nomniekam jāpierāda vai jāapliecina, ka "pēdējo trīs gadu periodā, skaitot no </w:t>
            </w:r>
            <w:proofErr w:type="spellStart"/>
            <w:r>
              <w:t>de</w:t>
            </w:r>
            <w:proofErr w:type="spellEnd"/>
            <w:r>
              <w:t xml:space="preserve"> </w:t>
            </w:r>
            <w:proofErr w:type="spellStart"/>
            <w:r>
              <w:t>minimis</w:t>
            </w:r>
            <w:proofErr w:type="spellEnd"/>
            <w:r>
              <w:t> atbalsta piešķiršanas dienas, nomnieka saņemtais </w:t>
            </w:r>
            <w:proofErr w:type="spellStart"/>
            <w:r>
              <w:t>de</w:t>
            </w:r>
            <w:proofErr w:type="spellEnd"/>
            <w:r>
              <w:t xml:space="preserve"> </w:t>
            </w:r>
            <w:proofErr w:type="spellStart"/>
            <w:r>
              <w:t>minimis</w:t>
            </w:r>
            <w:proofErr w:type="spellEnd"/>
            <w:r>
              <w:t> atbalsta apjoms kopā ar plānoto nepārsniedz Komisijas regulas Nr. 2023/2831 3. panta 2. punktā noteikto maksimālo atbalsta summu vienam vienotam uzņēmumam".</w:t>
            </w:r>
          </w:p>
          <w:p w14:paraId="37173926" w14:textId="77777777" w:rsidR="00E0694A" w:rsidRDefault="00337C82">
            <w:pPr>
              <w:spacing w:before="240" w:after="240" w:line="240" w:lineRule="auto"/>
              <w:rPr>
                <w:i/>
              </w:rPr>
            </w:pPr>
            <w:r>
              <w:rPr>
                <w:i/>
              </w:rPr>
              <w:t>Piedāvātā redakcija</w:t>
            </w:r>
          </w:p>
          <w:p w14:paraId="10F8442B" w14:textId="77777777" w:rsidR="00E0694A" w:rsidRDefault="00337C82">
            <w:pPr>
              <w:spacing w:line="240" w:lineRule="auto"/>
            </w:pPr>
            <w:r>
              <w:t>-</w:t>
            </w:r>
          </w:p>
        </w:tc>
        <w:tc>
          <w:tcPr>
            <w:tcW w:w="1800" w:type="dxa"/>
            <w:shd w:val="clear" w:color="auto" w:fill="FFFFFF"/>
            <w:noWrap/>
            <w:tcMar>
              <w:top w:w="75" w:type="dxa"/>
              <w:left w:w="75" w:type="dxa"/>
              <w:bottom w:w="75" w:type="dxa"/>
              <w:right w:w="75" w:type="dxa"/>
            </w:tcMar>
          </w:tcPr>
          <w:p w14:paraId="1F5BE58A" w14:textId="77777777" w:rsidR="00E0694A" w:rsidRDefault="00337C82">
            <w:pPr>
              <w:spacing w:line="240" w:lineRule="auto"/>
            </w:pPr>
            <w:r>
              <w:t>Viesturs Blūmentāls (TM)</w:t>
            </w:r>
          </w:p>
        </w:tc>
      </w:tr>
    </w:tbl>
    <w:p w14:paraId="3C89205A" w14:textId="77777777" w:rsidR="00337C82" w:rsidRDefault="00337C82"/>
    <w:sectPr w:rsidR="00337C82">
      <w:headerReference w:type="default" r:id="rId6"/>
      <w:footerReference w:type="default" r:id="rId7"/>
      <w:headerReference w:type="first" r:id="rId8"/>
      <w:footerReference w:type="first" r:id="rId9"/>
      <w:pgSz w:w="11908" w:h="16833"/>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74E8C5" w14:textId="77777777" w:rsidR="00191A7D" w:rsidRDefault="00191A7D">
      <w:r>
        <w:separator/>
      </w:r>
    </w:p>
  </w:endnote>
  <w:endnote w:type="continuationSeparator" w:id="0">
    <w:p w14:paraId="37C493F3" w14:textId="77777777" w:rsidR="00191A7D" w:rsidRDefault="00191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18DD02" w14:textId="77777777" w:rsidR="00E0694A" w:rsidRDefault="00337C82">
    <w:pPr>
      <w:jc w:val="right"/>
    </w:pPr>
    <w:r>
      <w:rPr>
        <w:szCs w:val="24"/>
      </w:rPr>
      <w:fldChar w:fldCharType="begin"/>
    </w:r>
    <w:r>
      <w:rPr>
        <w:szCs w:val="24"/>
      </w:rPr>
      <w:instrText>PAGE</w:instrText>
    </w:r>
    <w:r>
      <w:rPr>
        <w:szCs w:val="24"/>
      </w:rPr>
      <w:fldChar w:fldCharType="separate"/>
    </w:r>
    <w:r>
      <w:rPr>
        <w:noProof/>
        <w:szCs w:val="24"/>
      </w:rPr>
      <w:t>2</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E7358B" w14:textId="77777777" w:rsidR="00337C82" w:rsidRDefault="00337C82">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E3C3C6" w14:textId="77777777" w:rsidR="00191A7D" w:rsidRDefault="00191A7D">
      <w:r>
        <w:separator/>
      </w:r>
    </w:p>
  </w:footnote>
  <w:footnote w:type="continuationSeparator" w:id="0">
    <w:p w14:paraId="5E531334" w14:textId="77777777" w:rsidR="00191A7D" w:rsidRDefault="00191A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D4E25C" w14:textId="77777777" w:rsidR="00E0694A" w:rsidRDefault="00337C82">
    <w:pPr>
      <w:pStyle w:val="Header"/>
      <w:contextualSpacing w:val="0"/>
    </w:pPr>
    <w:r>
      <w:t>Atzinumi 21-TA-352</w:t>
    </w:r>
    <w:r>
      <w:br/>
      <w:t>Izdrukāts 30.04.2024. 09.02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1E9E1C" w14:textId="77777777" w:rsidR="00E0694A" w:rsidRDefault="00337C82">
    <w:pPr>
      <w:pStyle w:val="Header"/>
      <w:contextualSpacing w:val="0"/>
    </w:pPr>
    <w:r>
      <w:t>Atzinumi 21-TA-352</w:t>
    </w:r>
    <w:r>
      <w:br/>
      <w:t>Izdrukāts 30.04.2024. 09.02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94A"/>
    <w:rsid w:val="00191A7D"/>
    <w:rsid w:val="001E476E"/>
    <w:rsid w:val="00337C82"/>
    <w:rsid w:val="00E069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8A519"/>
  <w15:docId w15:val="{3B8F3CBC-C98A-4C6E-8A11-10A696903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333333"/>
        <w:sz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pPr>
      <w:spacing w:line="552" w:lineRule="auto"/>
    </w:pPr>
    <w:tblPr>
      <w:tblCellMar>
        <w:top w:w="0" w:type="dxa"/>
        <w:left w:w="0" w:type="dxa"/>
        <w:bottom w:w="0" w:type="dxa"/>
        <w:right w:w="0" w:type="dxa"/>
      </w:tblCellMar>
    </w:tblPr>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sz w:val="28"/>
    </w:rPr>
  </w:style>
  <w:style w:type="paragraph" w:customStyle="1" w:styleId="paragraph">
    <w:name w:val="paragraph"/>
    <w:basedOn w:val="Normal"/>
    <w:next w:val="Normal"/>
    <w:pPr>
      <w:contextualSpacing/>
    </w:pPr>
  </w:style>
  <w:style w:type="paragraph" w:customStyle="1" w:styleId="titleparagraph">
    <w:name w:val="title_paragraph"/>
    <w:basedOn w:val="Normal"/>
    <w:next w:val="Normal"/>
    <w:pPr>
      <w:spacing w:before="280"/>
      <w:contextualSpacing/>
    </w:pPr>
    <w:rPr>
      <w:b/>
    </w:rPr>
  </w:style>
  <w:style w:type="paragraph" w:styleId="Header">
    <w:name w:val="header"/>
    <w:basedOn w:val="Normal"/>
    <w:next w:val="Normal"/>
    <w:pPr>
      <w:spacing w:after="280"/>
      <w:contextualSpacing/>
      <w:jc w:val="right"/>
    </w:pPr>
  </w:style>
  <w:style w:type="paragraph" w:customStyle="1" w:styleId="boldparagraph">
    <w:name w:val="bold_paragraph"/>
    <w:basedOn w:val="Normal"/>
    <w:next w:val="Normal"/>
    <w:pPr>
      <w:contextualSpacing/>
    </w:pPr>
    <w:rPr>
      <w:b/>
    </w:rPr>
  </w:style>
  <w:style w:type="table" w:customStyle="1" w:styleId="a">
    <w:basedOn w:val="TableNormal1"/>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4512</Words>
  <Characters>2573</Characters>
  <Application>Microsoft Office Word</Application>
  <DocSecurity>0</DocSecurity>
  <Lines>21</Lines>
  <Paragraphs>14</Paragraphs>
  <ScaleCrop>false</ScaleCrop>
  <Company/>
  <LinksUpToDate>false</LinksUpToDate>
  <CharactersWithSpaces>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Atzinumi_21-TA-352.docx</dc:title>
  <dc:creator>Ilona Lulberga</dc:creator>
  <cp:lastModifiedBy>Natālija Slaidiņa</cp:lastModifiedBy>
  <cp:revision>2</cp:revision>
  <dcterms:created xsi:type="dcterms:W3CDTF">2024-05-03T08:21:00Z</dcterms:created>
  <dcterms:modified xsi:type="dcterms:W3CDTF">2024-05-03T08:21:00Z</dcterms:modified>
</cp:coreProperties>
</file>