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821 "Noteikumi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punktā paredzēts izteikt noteikumu projekta 13.4.apakšpunktu šādā redakcijā: atbildīgā iestāde pieņem lēmumu par atteikumu izsniegt atļauju, ja iesniedzējam lēmuma pieņemšanas brīdī ir pasludināts maksātnespējas process vai tā </w:t>
            </w:r>
            <w:r w:rsidR="00000000" w:rsidRPr="00000000" w:rsidDel="00000000">
              <w:rPr>
                <w:u w:val="single"/>
                <w:rtl w:val="0"/>
              </w:rPr>
              <w:t xml:space="preserve">saimnieciskā darbība ir izbeigta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 panta pirmās daļas 22. punktā noteikts, ka Nodokļu administrācijas pienākumi ir nodrošināt publiski pieejamu datubāzi (reģistru) par šā likuma 15.</w:t>
            </w:r>
            <w:r w:rsidR="00000000" w:rsidRPr="00000000" w:rsidDel="00000000">
              <w:rPr>
                <w:vertAlign w:val="superscript"/>
                <w:rtl w:val="0"/>
              </w:rPr>
              <w:t xml:space="preserve">1 </w:t>
            </w:r>
            <w:r w:rsidR="00000000" w:rsidRPr="00000000" w:rsidDel="00000000">
              <w:rPr>
                <w:rtl w:val="0"/>
              </w:rPr>
              <w:t xml:space="preserve">panta septītajā daļā noteiktajā kārtībā Valsts ieņēmumu dienesta Nodokļu maksātāju reģistrā reģistrētajiem nodokļu maksātājiem un nodokļu maksātāju struktūrvienībām.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 panta sestajā daļā ir noteikts, ka šā panta pirmās daļas 22. punktā minētajā datubāzē esošā informācija par fiziskajām personām, kas reģistrētas Valsts ieņēmumu dienesta Nodokļu maksātāju reģistrā, ir pieejama normatīvajos aktos noteikto nodokļu maksātāju pienākumu izpildes nodrošināšanai, saimnieciskās darbības vides drošības, godīgas konkurences un labprātīgas nodokļu (nodevu) saistību izpildes veicināšanai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 par saimnieciskās darbības izbeigšanu ir publiski pieejama informācija, lūdzam noteikumu projekta anotācijā sniegt skaidrojumu, ka informācija par saimnieciskās darbības izbeigšanu tiks iegūta no Valsts ieņēmumu dienesta publiskojamo datu bāzes.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Baikova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punktā paredzēts izteikt noteikumu 13.3.apakšpunktu šādā redakcijā: atbildīgā iestāde pieņem lēmumu par atteikumu izsniegt atļauju, ja konstatēts, ka iesnieguma iesniegšanas dienā iesniedzējam Latvijā ir Valsts ieņēmumu dienesta administrēto nodokļu (nodevu) parāds, kas kopumā pārsniedz 150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 panta pirmās daļas 8. punktā ir noteikts, ka nodokļu administrācijas pienākumi ir nodrošināt nodokļu (nodevu) iekasēšanas publiskumu, regulāri publicējot informāciju par atsevišķu nodokļu (nodevu) kopieņēmumiem, un informācijas pieejamību par tiem nodokļu maksātājiem, kuriem Valsts ieņēmumu dienesta administrēto nodokļu (nodevu) parāda kopsumma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šā likuma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 pantu. Informāciju par minētajiem parādniekiem iekļauj Valsts ieņēmumu dienesta administrēto nodokļu (nodevu) parādnieku datubāzē un tās pieejamību nodrošina, ievērojot šā likuma 22.panta pirmās daļas 1.punktā un trešajā daļā minētos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anotācijā sniegt skaidrojumu, ka informācija par Valsts ieņēmumu dienesta administrēto nodokļu (nodevu) parādu, kas kopumā pārsniedz 150 </w:t>
            </w:r>
            <w:r w:rsidR="00000000" w:rsidRPr="00000000" w:rsidDel="00000000">
              <w:rPr>
                <w:i w:val="1"/>
                <w:rtl w:val="0"/>
              </w:rPr>
              <w:t xml:space="preserve">euro</w:t>
            </w:r>
            <w:r w:rsidR="00000000" w:rsidRPr="00000000" w:rsidDel="00000000">
              <w:rPr>
                <w:rtl w:val="0"/>
              </w:rPr>
              <w:t xml:space="preserve">, tiks iegūta no publiskojamās  Valsts ieņēmumu dienesta administrēto nodokļu (nodevu) parādnieku datu bāzes.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Baikova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Ne vēlāk kā mēnesi pirms atļaujas derīguma termiņa beigām atļaujas turētājam ir tiesības lūgt pagarināt šo termiņu, iesniedzot atbildīgajā iestādē informāciju par jaunas elektroenerģijas ražošanas iekārtas vai uzkrātuves ieviešanas, vai jaudas palielināšanas projekta īstenošanas gaitu un pamatojumu termiņa pagarināšanas nepieciešamībai, kā arī starp sistēmas operatoru un atļaujas turētāju noslēgto pieslēguma līgumu, ja tādu nepieciešams noslēgt. Atbildīgā iestāde var pagarināt atļaujas derīguma termiņu ne vairāk kā par diviem gadiem. Par pieņemto lēmumu atbildīgā iestāde informē sistēmas operatoru, kura sistēmai elektroenerģijas ražošanas iekārtu vai uzkrātuvi plānots pieslēgt.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projektā ietverto noteikumu 30.punkta redakciju, ne vēlāk kā mēnesi pirms atļaujas derīguma termiņa beigām atļaujas turētājam ir tiesības lūgt pagarināt šo termiņu, iesniedzot atbildīgajā iestādē informāciju par jaunas elektroenerģijas ražošanas iekārtas vai uzkrātuves ieviešanas, vai jaudas palielināšanas projekta īstenošanas gaitu un pamatojumu termiņa pagarināšanas nepieciešamībai, kā arī starp sistēmas operatoru un atļaujas turētāju noslēgto pieslēguma līgumu, ja tādu nepieciešams noslēgt. Atbildīgā iestāde var pagarināt atļaujas derīguma termiņu ne vairāk kā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noteikumu projektu, nosakot, ka arī šajā gadījumā jāievēro noteikumu 6.punkta nosacījums, ka  Zemesgrāmatā nostiprinātās zemes lietošanas tiesības termiņš nevar būt īsāks par izsniedzamās atļaujas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Atļaujas pārreģistrēšanai atļaujas turētājs un persona, uz kuru iecerēts pārreģistrēt atļauju, izpilda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minēto prasību un iesniedz atbildīgajā iestādē kopīgu iesniegumu par atļaujas pārreģistrēšanu, kurā norāda atļaujas datumu, numuru un iecerēto rīcību attiecībā uz drošības naudas atmaksu. Ja atļaujas turētājs ir izteicis lūgumu atmaksāt drošības naudu, iesniegumam par atļaujas pārreģistrēšanu pievieno maksājuma attaisnojuma dokumenta kopiju par drošības naudu, ko iemaksājusi persona, uz kuru iecerēts pārreģistrēt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aizstāt prasību pievienot maksājuma attaisnojuma dokumenta kopiju ar prasību pievienot informāciju par personas, uz kuru iecerēts pārreģistrēt atļauju, veikto drošības naudas maksājumu (maksātājs, summa, datums), jo atbildīgā iestāde var pati gūt pārliecību par drošības naudas iemaksu iestādes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25-TA-1550</w:t>
    </w:r>
    <w:r>
      <w:br/>
    </w:r>
    <w:r w:rsidR="00000000" w:rsidRPr="00000000" w:rsidDel="00000000">
      <w:rPr>
        <w:rtl w:val="0"/>
      </w:rPr>
      <w:t xml:space="preserve">Izdrukāts 09.09.2025.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25-TA-1550</w:t>
    </w:r>
    <w:r>
      <w:br/>
    </w:r>
    <w:r w:rsidR="00000000" w:rsidRPr="00000000" w:rsidDel="00000000">
      <w:rPr>
        <w:rtl w:val="0"/>
      </w:rPr>
      <w:t xml:space="preserve">Izdrukāts 09.09.2025.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Atzinumi_25-TA-1550.docx</dc:title>
</cp:coreProperties>
</file>

<file path=docProps/custom.xml><?xml version="1.0" encoding="utf-8"?>
<Properties xmlns="http://schemas.openxmlformats.org/officeDocument/2006/custom-properties" xmlns:vt="http://schemas.openxmlformats.org/officeDocument/2006/docPropsVTypes"/>
</file>