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 “Par eIDAS 2.0 regulas prasību ieviešanu"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05.08.2025.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05.08.2025.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