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4612" w:rsidRDefault="00654612" w:rsidP="00654612">
      <w:pPr>
        <w:rPr>
          <w:rFonts w:ascii="Calibri" w:eastAsia="Times New Roman" w:hAnsi="Calibri"/>
          <w:sz w:val="22"/>
          <w:szCs w:val="22"/>
          <w:lang w:val="en-US"/>
        </w:rPr>
      </w:pPr>
      <w:r>
        <w:rPr>
          <w:rFonts w:ascii="Calibri" w:eastAsia="Times New Roman" w:hAnsi="Calibri"/>
          <w:b/>
          <w:bCs/>
          <w:sz w:val="22"/>
          <w:szCs w:val="22"/>
          <w:lang w:val="en-US"/>
        </w:rPr>
        <w:t>From:</w:t>
      </w:r>
      <w:r>
        <w:rPr>
          <w:rFonts w:ascii="Calibri" w:eastAsia="Times New Roman" w:hAnsi="Calibri"/>
          <w:sz w:val="22"/>
          <w:szCs w:val="22"/>
          <w:lang w:val="en-US"/>
        </w:rPr>
        <w:t xml:space="preserve"> knab@knab.gov.lv [mailto:knab@knab.gov.lv] </w:t>
      </w:r>
      <w:r>
        <w:rPr>
          <w:rFonts w:ascii="Calibri" w:eastAsia="Times New Roman" w:hAnsi="Calibri"/>
          <w:sz w:val="22"/>
          <w:szCs w:val="22"/>
          <w:lang w:val="en-US"/>
        </w:rPr>
        <w:br/>
      </w:r>
      <w:r>
        <w:rPr>
          <w:rFonts w:ascii="Calibri" w:eastAsia="Times New Roman" w:hAnsi="Calibri"/>
          <w:b/>
          <w:bCs/>
          <w:sz w:val="22"/>
          <w:szCs w:val="22"/>
          <w:lang w:val="en-US"/>
        </w:rPr>
        <w:t>Sent:</w:t>
      </w:r>
      <w:r>
        <w:rPr>
          <w:rFonts w:ascii="Calibri" w:eastAsia="Times New Roman" w:hAnsi="Calibri"/>
          <w:sz w:val="22"/>
          <w:szCs w:val="22"/>
          <w:lang w:val="en-US"/>
        </w:rPr>
        <w:t xml:space="preserve"> Monday, December 17, 2018 12:56 PM</w:t>
      </w:r>
      <w:r>
        <w:rPr>
          <w:rFonts w:ascii="Calibri" w:eastAsia="Times New Roman" w:hAnsi="Calibri"/>
          <w:sz w:val="22"/>
          <w:szCs w:val="22"/>
          <w:lang w:val="en-US"/>
        </w:rPr>
        <w:br/>
      </w:r>
      <w:r>
        <w:rPr>
          <w:rFonts w:ascii="Calibri" w:eastAsia="Times New Roman" w:hAnsi="Calibri"/>
          <w:b/>
          <w:bCs/>
          <w:sz w:val="22"/>
          <w:szCs w:val="22"/>
          <w:lang w:val="en-US"/>
        </w:rPr>
        <w:t>To:</w:t>
      </w:r>
      <w:r>
        <w:rPr>
          <w:rFonts w:ascii="Calibri" w:eastAsia="Times New Roman" w:hAnsi="Calibri"/>
          <w:sz w:val="22"/>
          <w:szCs w:val="22"/>
          <w:lang w:val="en-US"/>
        </w:rPr>
        <w:t xml:space="preserve"> VARAM &lt;pasts@varam.gov.lv&gt;</w:t>
      </w:r>
      <w:r>
        <w:rPr>
          <w:rFonts w:ascii="Calibri" w:eastAsia="Times New Roman" w:hAnsi="Calibri"/>
          <w:sz w:val="22"/>
          <w:szCs w:val="22"/>
          <w:lang w:val="en-US"/>
        </w:rPr>
        <w:br/>
      </w:r>
      <w:r>
        <w:rPr>
          <w:rFonts w:ascii="Calibri" w:eastAsia="Times New Roman" w:hAnsi="Calibri"/>
          <w:b/>
          <w:bCs/>
          <w:sz w:val="22"/>
          <w:szCs w:val="22"/>
          <w:lang w:val="en-US"/>
        </w:rPr>
        <w:t>Cc:</w:t>
      </w:r>
      <w:r>
        <w:rPr>
          <w:rFonts w:ascii="Calibri" w:eastAsia="Times New Roman" w:hAnsi="Calibri"/>
          <w:sz w:val="22"/>
          <w:szCs w:val="22"/>
          <w:lang w:val="en-US"/>
        </w:rPr>
        <w:t xml:space="preserve"> Inga Tapiņa &lt;Inga.Tapina@varam.gov.lv&gt;</w:t>
      </w:r>
      <w:r>
        <w:rPr>
          <w:rFonts w:ascii="Calibri" w:eastAsia="Times New Roman" w:hAnsi="Calibri"/>
          <w:sz w:val="22"/>
          <w:szCs w:val="22"/>
          <w:lang w:val="en-US"/>
        </w:rPr>
        <w:br/>
      </w:r>
      <w:r>
        <w:rPr>
          <w:rFonts w:ascii="Calibri" w:eastAsia="Times New Roman" w:hAnsi="Calibri"/>
          <w:b/>
          <w:bCs/>
          <w:sz w:val="22"/>
          <w:szCs w:val="22"/>
          <w:lang w:val="en-US"/>
        </w:rPr>
        <w:t>Subject:</w:t>
      </w:r>
      <w:r>
        <w:rPr>
          <w:rFonts w:ascii="Calibri" w:eastAsia="Times New Roman" w:hAnsi="Calibri"/>
          <w:sz w:val="22"/>
          <w:szCs w:val="22"/>
          <w:lang w:val="en-US"/>
        </w:rPr>
        <w:t xml:space="preserve"> </w:t>
      </w:r>
      <w:proofErr w:type="spellStart"/>
      <w:r>
        <w:rPr>
          <w:rFonts w:ascii="Calibri" w:eastAsia="Times New Roman" w:hAnsi="Calibri"/>
          <w:sz w:val="22"/>
          <w:szCs w:val="22"/>
          <w:lang w:val="en-US"/>
        </w:rPr>
        <w:t>Fw</w:t>
      </w:r>
      <w:proofErr w:type="spellEnd"/>
      <w:r>
        <w:rPr>
          <w:rFonts w:ascii="Calibri" w:eastAsia="Times New Roman" w:hAnsi="Calibri"/>
          <w:sz w:val="22"/>
          <w:szCs w:val="22"/>
          <w:lang w:val="en-US"/>
        </w:rPr>
        <w:t>: VSS-46precizēts_atk [C225791100409ED1C2258366003BDD69]</w:t>
      </w:r>
    </w:p>
    <w:p w:rsidR="00654612" w:rsidRDefault="00654612" w:rsidP="00654612"/>
    <w:p w:rsidR="00654612" w:rsidRDefault="00654612" w:rsidP="00654612">
      <w:pPr>
        <w:pStyle w:val="NormalWeb"/>
      </w:pPr>
      <w:r>
        <w:rPr>
          <w:rFonts w:ascii="Arial" w:hAnsi="Arial" w:cs="Arial"/>
          <w:sz w:val="20"/>
          <w:szCs w:val="20"/>
        </w:rPr>
        <w:t>Labdien,</w:t>
      </w:r>
      <w:r>
        <w:t xml:space="preserve"> </w:t>
      </w:r>
    </w:p>
    <w:p w:rsidR="00654612" w:rsidRDefault="00654612" w:rsidP="00654612">
      <w:pPr>
        <w:pStyle w:val="NormalWeb"/>
      </w:pPr>
      <w:r>
        <w:rPr>
          <w:rFonts w:ascii="Arial" w:hAnsi="Arial" w:cs="Arial"/>
          <w:sz w:val="20"/>
          <w:szCs w:val="20"/>
        </w:rPr>
        <w:t xml:space="preserve">Par noteikumu projektu "Noteikumi par publisko ūdeņu nomu” (VSS-46) </w:t>
      </w:r>
    </w:p>
    <w:p w:rsidR="00654612" w:rsidRDefault="00654612" w:rsidP="00654612">
      <w:pPr>
        <w:pStyle w:val="NormalWeb"/>
        <w:jc w:val="both"/>
      </w:pPr>
      <w:r>
        <w:rPr>
          <w:rFonts w:ascii="Arial" w:hAnsi="Arial" w:cs="Arial"/>
          <w:sz w:val="20"/>
          <w:szCs w:val="20"/>
        </w:rPr>
        <w:t xml:space="preserve">Korupcijas novēršanas un apkarošanas birojs (turpmāk – Birojs) savas kompetences ietvaros atkārtoti ir izvērtējis Vides aizsardzības un reģionālās attīstības ministrijas precizēto noteikumu projektu “Noteikumi par publisko ūdeņu nomu” (turpmāk – noteikumu projekts), tā sākotnējās ietekmes novērtējuma ziņojumu (turpmāk – anotācija), izziņu par atzinumos sniegtajiem iebildumiem un Ministru kabineta </w:t>
      </w:r>
      <w:proofErr w:type="spellStart"/>
      <w:r>
        <w:rPr>
          <w:rFonts w:ascii="Arial" w:hAnsi="Arial" w:cs="Arial"/>
          <w:sz w:val="20"/>
          <w:szCs w:val="20"/>
        </w:rPr>
        <w:t>protokollēmuma</w:t>
      </w:r>
      <w:proofErr w:type="spellEnd"/>
      <w:r>
        <w:rPr>
          <w:rFonts w:ascii="Arial" w:hAnsi="Arial" w:cs="Arial"/>
          <w:sz w:val="20"/>
          <w:szCs w:val="20"/>
        </w:rPr>
        <w:t xml:space="preserve"> projektu (turpmāk - </w:t>
      </w:r>
      <w:proofErr w:type="spellStart"/>
      <w:r>
        <w:rPr>
          <w:rFonts w:ascii="Arial" w:hAnsi="Arial" w:cs="Arial"/>
          <w:sz w:val="20"/>
          <w:szCs w:val="20"/>
        </w:rPr>
        <w:t>protokollēmums</w:t>
      </w:r>
      <w:proofErr w:type="spellEnd"/>
      <w:r>
        <w:rPr>
          <w:rFonts w:ascii="Arial" w:hAnsi="Arial" w:cs="Arial"/>
          <w:sz w:val="20"/>
          <w:szCs w:val="20"/>
        </w:rPr>
        <w:t xml:space="preserve">) un informē, ka atbalsta noteikumu projekta, tā anotācijas un </w:t>
      </w:r>
      <w:proofErr w:type="spellStart"/>
      <w:r>
        <w:rPr>
          <w:rFonts w:ascii="Arial" w:hAnsi="Arial" w:cs="Arial"/>
          <w:sz w:val="20"/>
          <w:szCs w:val="20"/>
        </w:rPr>
        <w:t>protokollēmuma</w:t>
      </w:r>
      <w:proofErr w:type="spellEnd"/>
      <w:r>
        <w:rPr>
          <w:rFonts w:ascii="Arial" w:hAnsi="Arial" w:cs="Arial"/>
          <w:sz w:val="20"/>
          <w:szCs w:val="20"/>
        </w:rPr>
        <w:t xml:space="preserve"> tālāku virzību, vienlaikus uzturot Biroja </w:t>
      </w:r>
      <w:proofErr w:type="gramStart"/>
      <w:r>
        <w:rPr>
          <w:rFonts w:ascii="Arial" w:hAnsi="Arial" w:cs="Arial"/>
          <w:sz w:val="20"/>
          <w:szCs w:val="20"/>
        </w:rPr>
        <w:t>2018.gada</w:t>
      </w:r>
      <w:proofErr w:type="gramEnd"/>
      <w:r>
        <w:rPr>
          <w:rFonts w:ascii="Arial" w:hAnsi="Arial" w:cs="Arial"/>
          <w:sz w:val="20"/>
          <w:szCs w:val="20"/>
        </w:rPr>
        <w:t xml:space="preserve"> 30.novembra atzinumā norādīto. </w:t>
      </w:r>
    </w:p>
    <w:p w:rsidR="00654612" w:rsidRDefault="00654612" w:rsidP="00654612">
      <w:pPr>
        <w:pStyle w:val="NormalWeb"/>
        <w:jc w:val="both"/>
      </w:pPr>
      <w:r>
        <w:rPr>
          <w:rFonts w:ascii="Arial" w:hAnsi="Arial" w:cs="Arial"/>
          <w:sz w:val="20"/>
          <w:szCs w:val="20"/>
        </w:rPr>
        <w:t>Papildus vēršam uzmanību, ka šā brīža noteikumu projekta redakcijā vienīgais noteikumu projekta punkts, kas skaidri definē, kā nosakāma nomas maksa, ir noteikumu projekta 31.punkts. Ievērojot minēto, Birojs izsaka šādus iebildumus:</w:t>
      </w:r>
      <w:r>
        <w:t xml:space="preserve"> </w:t>
      </w:r>
    </w:p>
    <w:p w:rsidR="00654612" w:rsidRDefault="00654612" w:rsidP="00654612">
      <w:pPr>
        <w:pStyle w:val="NormalWeb"/>
        <w:jc w:val="both"/>
      </w:pPr>
      <w:r>
        <w:rPr>
          <w:rFonts w:ascii="Arial" w:hAnsi="Arial" w:cs="Arial"/>
          <w:sz w:val="20"/>
          <w:szCs w:val="20"/>
        </w:rPr>
        <w:t xml:space="preserve">1) tiesības noteikt nomas maksu var būt tikai iznomātājam, nevis nesaistītai trešajai personai. Šobrīd noteikumu projekts paredz šādu trešo personu - neatkarīgu vērtētāju, kas Biroja ieskatā nav pieļaujams. Noteikumu projektā nepieciešams noteikt kārtību, kādā iznomātājs nosaka nomas maksu </w:t>
      </w:r>
      <w:proofErr w:type="gramStart"/>
      <w:r>
        <w:rPr>
          <w:rFonts w:ascii="Arial" w:hAnsi="Arial" w:cs="Arial"/>
          <w:sz w:val="20"/>
          <w:szCs w:val="20"/>
        </w:rPr>
        <w:t>(</w:t>
      </w:r>
      <w:proofErr w:type="gramEnd"/>
      <w:r>
        <w:rPr>
          <w:rFonts w:ascii="Arial" w:hAnsi="Arial" w:cs="Arial"/>
          <w:sz w:val="20"/>
          <w:szCs w:val="20"/>
        </w:rPr>
        <w:t>piemēram, nomas maksas noteikšanai Iznomātājs pieaicina neatkarīgu vērtētāju. Iznomātājs nomas maksu nosaka atbilstoši neatkarīga vērtētāja noteiktajai tirgus nomas maksai);</w:t>
      </w:r>
      <w:r>
        <w:t xml:space="preserve"> </w:t>
      </w:r>
    </w:p>
    <w:p w:rsidR="00654612" w:rsidRDefault="00654612" w:rsidP="00654612">
      <w:pPr>
        <w:pStyle w:val="NormalWeb"/>
        <w:jc w:val="both"/>
      </w:pPr>
      <w:r>
        <w:rPr>
          <w:rFonts w:ascii="Arial" w:hAnsi="Arial" w:cs="Arial"/>
          <w:sz w:val="20"/>
          <w:szCs w:val="20"/>
        </w:rPr>
        <w:t>2) Biroja ieskatā pēc noteikumu 9. un 11.punktā minētā lēmuma pieņemšanas saskaņā ar noteikumu projekta 12.8.</w:t>
      </w:r>
      <w:proofErr w:type="gramStart"/>
      <w:r>
        <w:rPr>
          <w:rFonts w:ascii="Arial" w:hAnsi="Arial" w:cs="Arial"/>
          <w:sz w:val="20"/>
          <w:szCs w:val="20"/>
        </w:rPr>
        <w:t>apakšpunktu</w:t>
      </w:r>
      <w:proofErr w:type="gramEnd"/>
      <w:r>
        <w:rPr>
          <w:rFonts w:ascii="Arial" w:hAnsi="Arial" w:cs="Arial"/>
          <w:sz w:val="20"/>
          <w:szCs w:val="20"/>
        </w:rPr>
        <w:t xml:space="preserve"> ir jāpublicē: konkursa gadījumā - iznomātāja noteiktā minimālā nomas maksa, izsoles gadījumā - iznomātāja noteiktās izsoles sākuma nomas maksa neatkarīgi no tā, vai izsole ir pirmreizēja vai atkārtota;</w:t>
      </w:r>
      <w:r>
        <w:t xml:space="preserve"> </w:t>
      </w:r>
    </w:p>
    <w:p w:rsidR="00654612" w:rsidRDefault="00654612" w:rsidP="00654612">
      <w:pPr>
        <w:pStyle w:val="NormalWeb"/>
        <w:jc w:val="both"/>
      </w:pPr>
      <w:r>
        <w:rPr>
          <w:rFonts w:ascii="Arial" w:hAnsi="Arial" w:cs="Arial"/>
          <w:sz w:val="20"/>
          <w:szCs w:val="20"/>
        </w:rPr>
        <w:t>3) noteikumu projekta 16.punktā</w:t>
      </w:r>
      <w:bookmarkStart w:id="0" w:name="_GoBack"/>
      <w:bookmarkEnd w:id="0"/>
      <w:r>
        <w:rPr>
          <w:rFonts w:ascii="Arial" w:hAnsi="Arial" w:cs="Arial"/>
          <w:sz w:val="20"/>
          <w:szCs w:val="20"/>
        </w:rPr>
        <w:t xml:space="preserve"> nepieciešams svītrot norādi, ka solīšanu sāk no neatkarīga vērtētāja noteiktās tirgus vērtības. Aicinām noteikumu projekta 16.punktā noteikt, ka nomas tiesību solīšanu izsolē sāk no iznomātāja noteiktās izsoles sākuma nomas maksas (bet tā nedrīkst būt mazāka par 40 </w:t>
      </w:r>
      <w:proofErr w:type="spellStart"/>
      <w:r>
        <w:rPr>
          <w:rFonts w:ascii="Arial" w:hAnsi="Arial" w:cs="Arial"/>
          <w:i/>
          <w:iCs/>
          <w:sz w:val="20"/>
          <w:szCs w:val="20"/>
        </w:rPr>
        <w:t>euro</w:t>
      </w:r>
      <w:proofErr w:type="spellEnd"/>
      <w:r>
        <w:rPr>
          <w:rFonts w:ascii="Arial" w:hAnsi="Arial" w:cs="Arial"/>
          <w:sz w:val="20"/>
          <w:szCs w:val="20"/>
        </w:rPr>
        <w:t>);</w:t>
      </w:r>
      <w:r>
        <w:t xml:space="preserve"> </w:t>
      </w:r>
    </w:p>
    <w:p w:rsidR="00654612" w:rsidRDefault="00654612" w:rsidP="00654612">
      <w:pPr>
        <w:pStyle w:val="NormalWeb"/>
        <w:jc w:val="both"/>
      </w:pPr>
      <w:r>
        <w:rPr>
          <w:rFonts w:ascii="Arial" w:hAnsi="Arial" w:cs="Arial"/>
          <w:sz w:val="20"/>
          <w:szCs w:val="20"/>
        </w:rPr>
        <w:t xml:space="preserve">4) vēršam uzmanību, ka noteikumu projekta 10.punktā norādīts, ka nomas tiesību izsoli rīko, lai izvēlētos visizdevīgāko piedāvājumu. Biroja ieskatā tas ir pretrunā ar noteikumu projekta 18.punktu, kurā noteikts, ka ūdenstilpes vai pludmales nomas maksa ir atbilstoša neatkarīga vērtētāja noteiktajai tirgus vērtībai, ja tā nav zemāka par 40 </w:t>
      </w:r>
      <w:proofErr w:type="spellStart"/>
      <w:r>
        <w:rPr>
          <w:rFonts w:ascii="Arial" w:hAnsi="Arial" w:cs="Arial"/>
          <w:i/>
          <w:iCs/>
          <w:sz w:val="20"/>
          <w:szCs w:val="20"/>
        </w:rPr>
        <w:t>euro</w:t>
      </w:r>
      <w:proofErr w:type="spellEnd"/>
      <w:r>
        <w:rPr>
          <w:rFonts w:ascii="Arial" w:hAnsi="Arial" w:cs="Arial"/>
          <w:sz w:val="20"/>
          <w:szCs w:val="20"/>
        </w:rPr>
        <w:t xml:space="preserve">, rīkojot konkursu. Birojs aicina precizēt noteikumu projekta 18. </w:t>
      </w:r>
      <w:proofErr w:type="spellStart"/>
      <w:r>
        <w:rPr>
          <w:rFonts w:ascii="Arial" w:hAnsi="Arial" w:cs="Arial"/>
          <w:sz w:val="20"/>
          <w:szCs w:val="20"/>
        </w:rPr>
        <w:t>punktu,nosakot</w:t>
      </w:r>
      <w:proofErr w:type="spellEnd"/>
      <w:r>
        <w:rPr>
          <w:rFonts w:ascii="Arial" w:hAnsi="Arial" w:cs="Arial"/>
          <w:sz w:val="20"/>
          <w:szCs w:val="20"/>
        </w:rPr>
        <w:t>, ka iznomātājs konkursa nolikumā nosaka minimālo nomas maksu (kā iznomātājs nosaka minimālo nomas maksu, lūdzu skatīt Biroja iebildumu nr.1). Tādējādi nodrošinot, ka arī konkursa gadījumā nomas pretendenti var piedāvāt augstāku maksu, nekā to sākotnēji noteicis iznomātājs;</w:t>
      </w:r>
      <w:r>
        <w:t xml:space="preserve"> </w:t>
      </w:r>
    </w:p>
    <w:p w:rsidR="00654612" w:rsidRDefault="00654612" w:rsidP="00654612">
      <w:pPr>
        <w:pStyle w:val="NormalWeb"/>
        <w:jc w:val="both"/>
      </w:pPr>
      <w:r>
        <w:rPr>
          <w:rFonts w:ascii="Arial" w:hAnsi="Arial" w:cs="Arial"/>
          <w:sz w:val="20"/>
          <w:szCs w:val="20"/>
        </w:rPr>
        <w:t>5) noteikumu projekta 21.punktā noteikts, ka izsole vai konkurss uzskatāms par notikušu un iznomātājs var pieņemt lēmumu slēgt nomas līgumu, ja ir piedalījies vismaz viens pretendents, ievērojot noteikumu projekta 12.punkta prasības. Birojs vērš uzmanību, ka noteikumu projekta 12.punktā noteiktās prasības pēc būtības attiecināmas uz iznomātāju, proti, iznomātājam noteikts pienākums publicēt konkrētu informāciju par izsoli vai konkursu. Vēršam uzmanību, ka izsoli vai konkursu var uzskatīt par notikušu, ja nomas tiesību pretendenti ir izpildījuši izsoles vai konkursa nolikumā minētās prasības.</w:t>
      </w:r>
      <w:r>
        <w:t xml:space="preserve"> </w:t>
      </w:r>
    </w:p>
    <w:p w:rsidR="00654612" w:rsidRDefault="00654612" w:rsidP="00654612">
      <w:pPr>
        <w:ind w:left="720"/>
        <w:rPr>
          <w:rFonts w:eastAsia="Times New Roman"/>
        </w:rPr>
      </w:pPr>
      <w:r>
        <w:rPr>
          <w:rFonts w:eastAsia="Times New Roman"/>
        </w:rPr>
        <w:lastRenderedPageBreak/>
        <w:br/>
      </w:r>
      <w:r>
        <w:rPr>
          <w:rFonts w:ascii="Arial" w:eastAsia="Times New Roman" w:hAnsi="Arial" w:cs="Arial"/>
          <w:sz w:val="20"/>
          <w:szCs w:val="20"/>
        </w:rPr>
        <w:t>Ar cieņu</w:t>
      </w:r>
      <w:r>
        <w:rPr>
          <w:rFonts w:eastAsia="Times New Roman"/>
        </w:rPr>
        <w:br/>
      </w:r>
      <w:r>
        <w:rPr>
          <w:rFonts w:eastAsia="Times New Roman"/>
        </w:rPr>
        <w:br/>
      </w:r>
      <w:r>
        <w:rPr>
          <w:rFonts w:ascii="Arial" w:eastAsia="Times New Roman" w:hAnsi="Arial" w:cs="Arial"/>
          <w:b/>
          <w:bCs/>
          <w:sz w:val="20"/>
          <w:szCs w:val="20"/>
        </w:rPr>
        <w:t>Diāna Stepiņa</w:t>
      </w:r>
      <w:r>
        <w:rPr>
          <w:rFonts w:eastAsia="Times New Roman"/>
        </w:rPr>
        <w:br/>
      </w:r>
      <w:r>
        <w:rPr>
          <w:rFonts w:ascii="Arial" w:eastAsia="Times New Roman" w:hAnsi="Arial" w:cs="Arial"/>
          <w:sz w:val="20"/>
          <w:szCs w:val="20"/>
        </w:rPr>
        <w:t>Korupcijas novēršanas un apkarošanas birojs</w:t>
      </w:r>
      <w:r>
        <w:rPr>
          <w:rFonts w:eastAsia="Times New Roman"/>
        </w:rPr>
        <w:br/>
      </w:r>
      <w:r>
        <w:rPr>
          <w:rFonts w:ascii="Arial" w:eastAsia="Times New Roman" w:hAnsi="Arial" w:cs="Arial"/>
          <w:sz w:val="20"/>
          <w:szCs w:val="20"/>
        </w:rPr>
        <w:t>Tālr. 67797257</w:t>
      </w:r>
      <w:r>
        <w:rPr>
          <w:rFonts w:eastAsia="Times New Roman"/>
        </w:rPr>
        <w:br/>
      </w:r>
      <w:hyperlink r:id="rId4" w:history="1">
        <w:r>
          <w:rPr>
            <w:rStyle w:val="Hyperlink"/>
            <w:rFonts w:ascii="Arial" w:eastAsia="Times New Roman" w:hAnsi="Arial" w:cs="Arial"/>
            <w:sz w:val="20"/>
            <w:szCs w:val="20"/>
          </w:rPr>
          <w:t>Diana.Stepina@knab.gov.lv</w:t>
        </w:r>
      </w:hyperlink>
      <w:r>
        <w:rPr>
          <w:rFonts w:eastAsia="Times New Roman"/>
        </w:rPr>
        <w:br/>
      </w:r>
      <w:hyperlink r:id="rId5" w:history="1">
        <w:r>
          <w:rPr>
            <w:rStyle w:val="Hyperlink"/>
            <w:rFonts w:ascii="Arial" w:eastAsia="Times New Roman" w:hAnsi="Arial" w:cs="Arial"/>
            <w:sz w:val="20"/>
            <w:szCs w:val="20"/>
          </w:rPr>
          <w:t>www.knab.gov.lv</w:t>
        </w:r>
      </w:hyperlink>
      <w:r>
        <w:rPr>
          <w:rFonts w:eastAsia="Times New Roman"/>
        </w:rPr>
        <w:br/>
      </w:r>
      <w:r>
        <w:rPr>
          <w:rFonts w:eastAsia="Times New Roman"/>
          <w:noProof/>
        </w:rPr>
        <w:drawing>
          <wp:inline distT="0" distB="0" distL="0" distR="0">
            <wp:extent cx="1598295" cy="1837055"/>
            <wp:effectExtent l="0" t="0" r="1905" b="0"/>
            <wp:docPr id="1" name="Picture 1" descr="cid:0__=4DBB09F5DFAF938D8f9e8a93df93@KNAB.GOV.L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0__=4DBB09F5DFAF938D8f9e8a93df93@KNAB.GOV.LV"/>
                    <pic:cNvPicPr>
                      <a:picLocks noChangeAspect="1" noChangeArrowheads="1"/>
                    </pic:cNvPicPr>
                  </pic:nvPicPr>
                  <pic:blipFill>
                    <a:blip r:embed="rId6" r:link="rId7">
                      <a:extLst>
                        <a:ext uri="{28A0092B-C50C-407E-A947-70E740481C1C}">
                          <a14:useLocalDpi xmlns:a14="http://schemas.microsoft.com/office/drawing/2010/main" val="0"/>
                        </a:ext>
                      </a:extLst>
                    </a:blip>
                    <a:srcRect/>
                    <a:stretch>
                      <a:fillRect/>
                    </a:stretch>
                  </pic:blipFill>
                  <pic:spPr bwMode="auto">
                    <a:xfrm>
                      <a:off x="0" y="0"/>
                      <a:ext cx="1598295" cy="1837055"/>
                    </a:xfrm>
                    <a:prstGeom prst="rect">
                      <a:avLst/>
                    </a:prstGeom>
                    <a:noFill/>
                    <a:ln>
                      <a:noFill/>
                    </a:ln>
                  </pic:spPr>
                </pic:pic>
              </a:graphicData>
            </a:graphic>
          </wp:inline>
        </w:drawing>
      </w:r>
    </w:p>
    <w:p w:rsidR="00B13F2C" w:rsidRDefault="00B13F2C"/>
    <w:sectPr w:rsidR="00B13F2C">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Arial">
    <w:panose1 w:val="020B0604020202020204"/>
    <w:charset w:val="BA"/>
    <w:family w:val="swiss"/>
    <w:pitch w:val="variable"/>
    <w:sig w:usb0="E0002AFF" w:usb1="C0007843"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4612"/>
    <w:rsid w:val="00654612"/>
    <w:rsid w:val="00B13F2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038C4E-04CB-4E2D-9425-0D475DF3F8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4612"/>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54612"/>
    <w:rPr>
      <w:color w:val="0000FF"/>
      <w:u w:val="single"/>
    </w:rPr>
  </w:style>
  <w:style w:type="paragraph" w:styleId="NormalWeb">
    <w:name w:val="Normal (Web)"/>
    <w:basedOn w:val="Normal"/>
    <w:uiPriority w:val="99"/>
    <w:semiHidden/>
    <w:unhideWhenUsed/>
    <w:rsid w:val="0065461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6366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cid:0__=4DBB09F5DFAF938D8f9e8a93df93@KNAB.GOV.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hyperlink" Target="http://www.knab.gov.lv" TargetMode="External"/><Relationship Id="rId4" Type="http://schemas.openxmlformats.org/officeDocument/2006/relationships/hyperlink" Target="mailto:Diana.Stepina@knab.gov.lv" TargetMode="Externa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2402</Words>
  <Characters>1370</Characters>
  <Application>Microsoft Office Word</Application>
  <DocSecurity>0</DocSecurity>
  <Lines>11</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Tapiņa</dc:creator>
  <cp:keywords/>
  <dc:description/>
  <cp:lastModifiedBy>Inga Tapiņa</cp:lastModifiedBy>
  <cp:revision>1</cp:revision>
  <dcterms:created xsi:type="dcterms:W3CDTF">2019-01-15T13:31:00Z</dcterms:created>
  <dcterms:modified xsi:type="dcterms:W3CDTF">2019-01-15T13:32:00Z</dcterms:modified>
</cp:coreProperties>
</file>