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25-TA-360: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presi un citiem masu informācijas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"IV</w:t>
            </w:r>
            <w:r w:rsidR="00000000" w:rsidRPr="00000000" w:rsidDel="00000000">
              <w:rPr>
                <w:b w:val="1"/>
                <w:vertAlign w:val="superscript"/>
                <w:rtl w:val="0"/>
              </w:rPr>
              <w:t xml:space="preserve">1</w:t>
            </w:r>
            <w:r w:rsidR="00000000" w:rsidRPr="00000000" w:rsidDel="00000000">
              <w:rPr>
                <w:b w:val="1"/>
                <w:rtl w:val="0"/>
              </w:rPr>
              <w:t xml:space="preserve"> nodaļa</w:t>
            </w:r>
            <w:r w:rsidR="00000000" w:rsidRPr="00000000" w:rsidDel="00000000">
              <w:rPr>
                <w:b w:val="1"/>
                <w:rtl w:val="0"/>
              </w:rPr>
              <w:t xml:space="preserve">Publiskas personas, atvasinātas publiskas personas un iestādes pienākumi un mediju tirgus koncentrāciju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b w:val="1"/>
                <w:vertAlign w:val="superscript"/>
                <w:rtl w:val="0"/>
              </w:rPr>
              <w:t xml:space="preserve">1</w:t>
            </w:r>
            <w:r w:rsidR="00000000" w:rsidRPr="00000000" w:rsidDel="00000000">
              <w:rPr>
                <w:b w:val="1"/>
                <w:rtl w:val="0"/>
              </w:rPr>
              <w:t xml:space="preserve"> pants. Publiskā finansējuma piešķiršana valsts reklāmai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īsteno Eiropas Mediju brīvības akta 25. panta 3. punktā noteiktās uzraudzības iestādes funkcijas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atvasinātas publiskas personas un iestādes apkopo Eiropas Mediju brīvības akta 25. panta 2. punktā noteikto informāciju par publiskajiem izdevumiem valsts reklāmai un katru gadu līdz 1. jūlijam iesniedz to Valsts kases ePārskatu sistēmā atbilstoši normatīvajiem aktiem, kādā nodrošina informācijas apriti, izmantojot Valsts kases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katru gadu sagatavo ziņojumu par valsts reklāmas izdevumu piešķiršanu mediju pakalpojumu sniedzējiem un tiešsaistes platformu nodrošinātājiem, pamatojoties uz Eiropas Mediju brīvības akta 25. panta 2. punktā uzskaitīto informāciju, kas iesniegta Valsts kases ePārskatu sistēmā atbilstoši šā panta otrajai daļai. Minētos gada ziņojumus Nacionālā elektronisko plašsaziņas līdzekļu padome publicē Latvijas Atvērto datu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Nacionālajai elektronisko plašsaziņas līdzekļu padomei, apkopojot informāciju par publiskajiem izdevumiem valsts reklāmai, ir tiesības pieprasīt un saņemt informāciju no publiskām iestādēm vai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b w:val="1"/>
                <w:vertAlign w:val="superscript"/>
                <w:rtl w:val="0"/>
              </w:rPr>
              <w:t xml:space="preserve">2</w:t>
            </w:r>
            <w:r w:rsidR="00000000" w:rsidRPr="00000000" w:rsidDel="00000000">
              <w:rPr>
                <w:b w:val="1"/>
                <w:rtl w:val="0"/>
              </w:rPr>
              <w:t xml:space="preserve"> pants. Par mediju tirgus koncentrāciju novērtēšanu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tirgus koncentrāciju novērtējumu pēc savas iniciatīvas vai šajā likumā noteiktajos gadījumos veic Nacionālā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mediju tirgus koncentrāciju novērtējumu, Nacionālā elektronisko plašsaziņas līdzekļu padome ņem vērā reģistrā reģistrētos masu informācijas līdzekļus un masu informācijas līdzekļu izdevējus, kā arī tiešsaistes platformu nodrošinātājus, kas nodrošina piekļuvi masu informācijas līdzekļu saturam, ja tie iesaistīti kādā mediju tirgus koncentrācijā, kas varētu būtiski ietekmēt mediju plurālismu un redakcionālo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Nacionālajai elektronisko plašsaziņas līdzekļu padomei ir pienākums veikt tādu mediju tirgus koncentrāciju, kuru rezultātā būtiski var tikt ietekmēts mediju plurālisms un mediju pakalpojumu sniedzēju redakcionālā neatkarība,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pakalpojumu sniedzējiem un citām mediju koncentrācijā iesaistītajām personām ir pienākums paziņot Nacionālajai elektronisko plašsaziņas līdzekļu padomei par darījumu vai darījumiem, kuru rezultātā būtiski var tikt ietekmēts mediju plurālisms un mediju pakalpojumu sniedzēja redakcionālā neatkarība.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 panta ceturtajā daļā minēto darījumu vai darījumiem tajā iesaistītajām personām ir jāpaziņo Nacionālajai elektronisko plašsaziņas līdzekļu padomei, ja konstatējams vismaz viens no Padomes Regulas (EK) Nr. 139/2004 3. pantā noteiktajiem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darījums atbilst vismaz vienam no šā panta piektajā daļā minētajiem gadījumiem, darījumā iesaistītās personas par šādu darījumu informē Nacionālo elektronisko plašsaziņas līdzekļu padomi ne vēlāk kā 14 dienas pirms darījuma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b w:val="1"/>
                <w:vertAlign w:val="superscript"/>
                <w:rtl w:val="0"/>
              </w:rPr>
              <w:t xml:space="preserve">3</w:t>
            </w:r>
            <w:r w:rsidR="00000000" w:rsidRPr="00000000" w:rsidDel="00000000">
              <w:rPr>
                <w:b w:val="1"/>
                <w:rtl w:val="0"/>
              </w:rPr>
              <w:t xml:space="preserve"> pants. Mediju tirgus koncentrāciju novērtēšanas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veicot mediju tirgus koncentrāciju novērtēšanu, ņem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Mediju brīvības akta 22. panta 2. punktā nosauktos mediju tirgus koncentrāciju novērtēšanas elementus;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citus apstākļus, kas var ietekmēt novērtējuma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mediju tirgus koncentrāciju novērtējumu, Nacionālajai elektronisko plašsaziņas līdzekļu padomei ir tiesības pieprasīt un Nacionālās elektronisko plašsaziņas līdzekļu padomes noteiktajā termiņā saņemt informāciju no visiem darījuma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mediju tirgus koncentrāciju novērtējumu, Nacionālajai elektronisko plašsaziņas līdzekļu padomei ir pienākums sadarboties ar Konkurences padomi un citām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tirgus koncentrāciju novērtējumu par darījumiem, kuru rezultātā būtiski var tikt ietekmēts mediju plurālisms un mediju pakalpojumu sniedzēju redakcionālā neatkarība, Nacionālā elektronisko plašsaziņas līdzekļu padome sagatavo ne vēlāk kā sešu mēnešu laikā no informācijas par darījumu saņemšanas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26.</w:t>
            </w:r>
            <w:r w:rsidR="00000000" w:rsidRPr="00000000" w:rsidDel="00000000">
              <w:rPr>
                <w:vertAlign w:val="superscript"/>
                <w:rtl w:val="0"/>
              </w:rPr>
              <w:t xml:space="preserve">1</w:t>
            </w:r>
            <w:r w:rsidR="00000000" w:rsidRPr="00000000" w:rsidDel="00000000">
              <w:rPr>
                <w:rtl w:val="0"/>
              </w:rPr>
              <w:t xml:space="preserve"> panta redakcijā iekļautais saturs ir par valsts reklāmai publisko izdevumu izlietojuma kontroli, ir precizējams tā nosaukums, vienlaikus precizējot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25-TA-360</w:t>
    </w:r>
    <w:r>
      <w:br/>
    </w:r>
    <w:r w:rsidR="00000000" w:rsidRPr="00000000" w:rsidDel="00000000">
      <w:rPr>
        <w:rtl w:val="0"/>
      </w:rPr>
      <w:t xml:space="preserve">Izdrukāts 06.08.2025.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25-TA-360</w:t>
    </w:r>
    <w:r>
      <w:br/>
    </w:r>
    <w:r w:rsidR="00000000" w:rsidRPr="00000000" w:rsidDel="00000000">
      <w:rPr>
        <w:rtl w:val="0"/>
      </w:rPr>
      <w:t xml:space="preserve">Izdrukāts 06.08.2025.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Atzinumi_25-TA-360.docx</dc:title>
</cp:coreProperties>
</file>

<file path=docProps/custom.xml><?xml version="1.0" encoding="utf-8"?>
<Properties xmlns="http://schemas.openxmlformats.org/officeDocument/2006/custom-properties" xmlns:vt="http://schemas.openxmlformats.org/officeDocument/2006/docPropsVTypes"/>
</file>