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kiberdrošības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18.07.2025. Finanšu ministrijas atzinumā ietverto priekšlikumu par anotācijas 2.1. punkta papildināšanu ar juridisko personu loku, uz kurām attiecināmi šie likuma grozījumi, </w:t>
            </w:r>
            <w:r w:rsidR="00000000" w:rsidRPr="00000000" w:rsidDel="00000000">
              <w:rPr>
                <w:u w:val="single"/>
                <w:rtl w:val="0"/>
              </w:rPr>
              <w:t xml:space="preserve">atkārtoti lūdzam norādīt</w:t>
            </w:r>
            <w:r w:rsidR="00000000" w:rsidRPr="00000000" w:rsidDel="00000000">
              <w:rPr>
                <w:rtl w:val="0"/>
              </w:rPr>
              <w:t xml:space="preserve">  visas juridiskās personas, uz kurām attiecas (minētas likumprojektā) šie likuma grozījumi, proti, arī PTAL 8.pantā minētos komersantus, kuri  saņēmuši speciālu atļauju (licenci) patērētāja kreditēšanas pakalpojuma sniegšanai.  Vēršam uzmanību, ka precizētajā redakcijā FM priekšlikums nav iekļauts.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Egija Gulbinska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25-TA-1597</w:t>
    </w:r>
    <w:r>
      <w:br/>
    </w:r>
    <w:r w:rsidR="00000000" w:rsidRPr="00000000" w:rsidDel="00000000">
      <w:rPr>
        <w:rtl w:val="0"/>
      </w:rPr>
      <w:t xml:space="preserve">Izdrukāts 01.09.2025. 12.01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25-TA-1597</w:t>
    </w:r>
    <w:r>
      <w:br/>
    </w:r>
    <w:r w:rsidR="00000000" w:rsidRPr="00000000" w:rsidDel="00000000">
      <w:rPr>
        <w:rtl w:val="0"/>
      </w:rPr>
      <w:t xml:space="preserve">Izdrukāts 01.09.2025. 12.01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Atzinumi_25-TA-1597.docx</dc:title>
</cp:coreProperties>
</file>

<file path=docProps/custom.xml><?xml version="1.0" encoding="utf-8"?>
<Properties xmlns="http://schemas.openxmlformats.org/officeDocument/2006/custom-properties" xmlns:vt="http://schemas.openxmlformats.org/officeDocument/2006/docPropsVTypes"/>
</file>