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24-TA-2633: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Mākslīgā intelekta akta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(turpmāk – Birojs) izvērtējot Viedās administrācijas un reģionālās attīstības ministrijas (turpmāk – Ministrija) informatīvo ziņojumu “Par Mākslīgā intelekta akta prasību ieviešanu” (turpmāk – Informatīvais ziņojums), tā pielikumus, savas kompetences ietvaros sniedz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Informatīvā ziņojuma 3.pielikumā norādītajam tirgus uzraudzības iestāžu atbildību sadalījumam atbilstoši MI aktam (MK noteikumi, kuros transponētas attiecīgās Eiropas Parlamenta un Padomes direktīvas vai regulas prasības) </w:t>
            </w:r>
            <w:r w:rsidR="00000000" w:rsidRPr="00000000" w:rsidDel="00000000">
              <w:rPr>
                <w:u w:val="single"/>
                <w:rtl w:val="0"/>
              </w:rPr>
              <w:t xml:space="preserve">Birojs nav iestāde</w:t>
            </w:r>
            <w:r w:rsidR="00000000" w:rsidRPr="00000000" w:rsidDel="00000000">
              <w:rPr>
                <w:rtl w:val="0"/>
              </w:rPr>
              <w:t xml:space="preserve">, kas atbild par tirgus uzraudzības darbībām, kas saistīta ar produktiem, uz kuriem attiecas MI akts. Attiecīgi Birojs nav tirgus uzraudzības iestāde ar augsta riska MI sistēmām saskaņā ar MI akta 74.panta trešo punktu un Birojam kā tirgus uzraudzības iestādei nav noteikta tirgus uzraudzība atbilstoši Nacionālajā tirgus uzraudzības stratēģijā noteiktajām procedūrām MI akta tirgus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Birojs papildus norāda, ka savus ziņošanas pienākumus, kas paredzēti Regulas 2019/1020 34.panta 4.punktā, pilda atbilstoši Eiropas Parlamenta un Padomes Direktīva 98/70/EK (1998. gada 13. oktobris), kas attiecas uz benzīna un dīzeļdegvielu kvalitāti un ar ko groza Padomes Direktīvu 93/12/EEK. Savukārt attiecībā uz augsta riska MI sistēmām, kas saistītas ar produktiem, uz kuriem attiecas MI akta minētie tiesību akti, Birojs nav tirgus uzraudzības iestāde, kas atbild par tirgus uzraudzības darbībām šī MI akta tvērumā (MI akta I pielikuma A iedaļā uzskaitītie Savienības saskaņošanas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iepriekš minēto Birojs lūdz Ministriju svītrot Biroju no Informatīvā ziņojuma Nobeiguma jautājumu 5.punkta un MK sēdes protokollēmuma projekta 5.punkta.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pret informatīvā ziņojuma "Nobeiguma jautājumi" 5. punktu. Pamatojumu, lūdzu, skatīt pie Klimata un enerģētikas ministrijas iebilduma par Ministru kabineta protokollēmuma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Atbildīgajām tirgus uzraudzības iestādēm - Patērētāju tiesību aizsardzības centram (turpmāk – PTAC), Pārtikas un veterinārajam dienestam, Valsts augu aizsardzības dienestam, Veselības inspekcijai, Valsts sabiedrībai ar ierobežotu atbildību “Latvijas proves birojs”, Valsts tehniskās uzraudzības aģentūrai, Valsts policijai, Būvniecības valsts kontroles birojam, Valsts darba inspekcijai, valsts akciju sabiedrībai “Ceļu satiksmes drošības direkcija”, valsts sabiedrībai ar ierobežotu atbildību “Latvijas Jūras administrācija”, Valsts ieņēmumu dienesta Muitas pārvaldei - saskaņā ar informatīvajā ziņojumā identificētajām MI akta tirgus uzraudzības jomām atbilstoši informatīvā ziņojuma 3.pielikumam, nodrošināt tirgus uzraudzību atbilstoši Nacionālajā tirgus uzraudzības stratēģijā noteiktajām procedūrām.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pret Ministru kabineta protokollēmuma 5. punktā Būvniecības valsts kontroles biroja (turpmāk - Birojs) minēšanu kā atbildīgo tirgus uzraudzības iestādi, jo Birojs nav minēts informatīvā ziņojuma 3.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Visām ministrijām atbilstoši kompetencei līdz 2025.gada 1.februārim izvērtēt informatīvajā ziņojumā norādīto normatīvo regulējumu saistībā ar MI akta prasību ieviešanu, nepieciešamības gadījumā identificējot nepieciešamos papildu grozījumus,  un noteiktā kārtībā iesniegt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lūdz sniegt skaidrojumus, kas konkrēti ir jāizvērtē saistībā ar informatīvā ziņojumā minēto normatīvo regulējumu saistībā ar Mākslīgā intelekta akta prasību ieviešanu. Ministrija ir atbildīga par degvielas tirgus kvalitātes uzraudzības politikas plānošanu, un dotajā brīdī Saeimā 2. lasījumam tiek sagatavots likumprojekts "Transporta enerģijas likums" un dažādās saskaņošanas stadijās ir vairāki pakārtotie tiesību akti. Līdz ar to Ministrija, iepazīstoties ar Mākslīgā intelekta aktu un informatīvo ziņojumu, nav spējusi identificēt konkrētas normas, kas attiecas uz degvielas tirgus kvalitāti, neskatoties uz to, ka Birojs veic tirgus uzraudzību saskaņā ar Nacionālo tirgus uzraudzības stratēģiju. Lūdzam, sniegt arī piemērus labākas izpratnes 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"Atbildīgās iestādes, kas veic tirgus uzraudzību atbilstoši Nacionālajai tirgus uzraudzības stratēģijai 2022.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(turpmāk – VVD) izskatīja informatīvā ziņojuma projektu “Par Mākslīgā intelekta akta prasību ieviešanu” (24-TA-2633) un sniedz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praksē neveic tirgus uzraudzību. VVD pamatfunkcija un darbības mērķis ir nodrošināt, lai tiktu ievēroti normatīvie akti vides aizsardzības jomā. VVD veic ķīmisko vielu un maisījumu kontroli ražošanā un profesionālā lietošanā un tirgus uzraudzībā VVD iesaistīts pastarpināti.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aicināja Ekonomikas ministriju izvērtēt iespēju izslēgt VVD no tirgus uzraudzības iestāžu saraksta un Nacionālās tirgus uzraudzības stratēģijas 2022. – 2026. gadam. Ņemot vērā, ka VVD nesaskata savu kompetenci tirgus uzraudzībā un Mākslīgā intelekta akta tvērumā, ierosinām svītrot VVD no iestāžu saraksta, kas atbildīgas par tirgus uzraudzību (ziņojuma projekta 2.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VVD no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Holma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"Atbildīgās iestādes, kas veic tirgus uzraudzību atbilstoši Nacionālajai tirgus uzraudzības stratēģijai 2022.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(turpmāk – VVD) izskatīja informatīvā ziņojuma projektu “Par Mākslīgā intelekta akta prasību ieviešanu” (24-TA-2633) un sniedz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praksē neveic tirgus uzraudzību. VVD pamatfunkcija un darbības mērķis ir nodrošināt, lai tiktu ievēroti normatīvie akti vides aizsardzības jomā. VVD veic ķīmisko vielu un maisījumu kontroli ražošanā un profesionālā lietošanā un tirgus uzraudzībā VVD iesaistīts pastarpināti.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aicināja Ekonomikas ministriju izvērtēt iespēju izslēgt VVD no tirgus uzraudzības iestāžu saraksta un Nacionālās tirgus uzraudzības stratēģijas 2022. – 2026. gadam. Ņemot vērā, ka VVD nesaskata savu kompetenci tirgus uzraudzībā un Mākslīgā intelekta akta tvērumā, ierosinām svītrot VVD no iestāžu saraksta, kas atbildīgas par tirgus uzraudzību (ziņojuma projekta 2.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VVD no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Deniss Pavlovs (VVD)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24-TA-2633</w:t>
    </w:r>
    <w:r>
      <w:br/>
    </w:r>
    <w:r w:rsidR="00000000" w:rsidRPr="00000000" w:rsidDel="00000000">
      <w:rPr>
        <w:rtl w:val="0"/>
      </w:rPr>
      <w:t xml:space="preserve">Izdrukāts 04.11.2024.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24-TA-2633</w:t>
    </w:r>
    <w:r>
      <w:br/>
    </w:r>
    <w:r w:rsidR="00000000" w:rsidRPr="00000000" w:rsidDel="00000000">
      <w:rPr>
        <w:rtl w:val="0"/>
      </w:rPr>
      <w:t xml:space="preserve">Izdrukāts 04.11.2024.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Atzinumi_24-TA-2633.docx</dc:title>
</cp:coreProperties>
</file>

<file path=docProps/custom.xml><?xml version="1.0" encoding="utf-8"?>
<Properties xmlns="http://schemas.openxmlformats.org/officeDocument/2006/custom-properties" xmlns:vt="http://schemas.openxmlformats.org/officeDocument/2006/docPropsVTypes"/>
</file>