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atzinuma sagatavošanas laikā VARAM apzināja arī Kurzemes, Vidzemes, Zemgales un Latgales plānošanas reģionu viedokli, ņemot vērā, ka iepriekšējā Noteikumu projekta versija paredzēja kā sadarbības partnerus piesaistīt arī plānošanas reģionus. Apkopojot no plānošanas reģioniem saņemto viedokli, vēršam uzmanību, kā arī, ja attiecināms, lūdzam Noteikumu projekta anotācijā papildu skaidrot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finansējuma apjoms, izmaksu aprēķināšanas kārtība un finansējuma izmaksas kārtība pašvaldībām, ņemot vērā, ka pašvaldības saskaņā ar Noteikumu projekta 15.3. punktu ir paredzētas kā sadarbības partneri, vienlaikus, ievērojot, ka ne visās pašvaldībās to speciālistu vidū ir pieaugušo izglītības koordinatori/karjeras konsultanti, kas nozīmē, ka šī joma ir pakļauta citiem uzdevumiem. Finansējums kapacitātes nodrošināšanai atbalstāmo darbību īstenošanai paredzēts tikai finansējuma saņēmējam un 26.1. aktivitātes īstenotājam, savukārt pašvaldību atbildībā esošo atbalstāmo aktivitāšu īstenošanai nepieciešamās kapacitātes palielināšanai nav skaidrs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paredzams, ka plānošanas reģionu vietā kā projekta sadarbības partneri piesaistot Latvijas Investīciju attīstības aģentūru, tiks nodrošināta lielāka reģionu vajadzību nodrošināšana, individuāla sasaiste ar konkrētā reģiona darba spēka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par Noteikumu projekta 26.16. punktā minēto aktivitāti nav gūstama pārliecība par dubultā finansējuma risku un darbību nepārklāšanos, ņemot vērā, ka līdzīga aktivitāte tiek īstenota/nodrošināta arī IMK (individuālo mācību kontu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Trūkst skaidrības par nosacījumiem darba devēju iesaistei 6.1.1.5.pasākuma ietvaros, piemēram, darba vidē balstītu mācību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pastāv iespēja karjeras konsultāciju nodrošināšanas pienākumu atstāt tikai Nodarbinātības valsts aģentūras ziņā (turpmāk - NVA), kā tas tika īstenots </w:t>
            </w:r>
            <w:r w:rsidR="00000000" w:rsidRPr="00000000" w:rsidDel="00000000">
              <w:rPr>
                <w:i w:val="1"/>
                <w:rtl w:val="0"/>
              </w:rPr>
              <w:t xml:space="preserve">NEET</w:t>
            </w:r>
            <w:r w:rsidR="00000000" w:rsidRPr="00000000" w:rsidDel="00000000">
              <w:rPr>
                <w:rtl w:val="0"/>
              </w:rPr>
              <w:t xml:space="preserve"> projektos, jo saskaņā ar šī brīža Noteikumu projekta redakciju šis uzdevums ir noteikts gan NVA, gan pašvaldībām (skat.15.3. un 15.4.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Izglītības un zinātnes ministrijas sagatavoto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noteikumu projektu (turpmāk - Noteikumu projekts) un tā anotāciju un sniedz šādu iebildumu: vēršam uzmanību, ka starp projekta izstrādē iesaistītajām institūcijām minētie Kurzemes, Latgales, Vidzemes un Zemgales plānošanas reģioni nav nevalstiskās organizācijas, bet gan ir iekļaujamas pie šajā anotācijas punktā uzskaitītajām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30.01.2025.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