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Energokopienu reģistrēšanas un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Energokopiena, aktīvie lietotāji, kas rīkojas kopīgi, un saistītie aktīvie lietotāji ir neatkarīgi, un to darbība ir balstīta uz brīvprātīgu un atklātu līdzdalību.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3.punktā tiek lietoti termini "energokopiena", "aktīvie lietotāji, kas rīkojas kopīgi" un "saistītie aktīvie lietotāji", lūdzam salāgot noteikumu projektā lietotos terminus, lai nodrošinātu korektu noteikumu projektā noteikto nosacījumu piemērošanu, piem., kas minēti noteikumu projekta 40.punktā. Ja minētie termini neiekļaujas termina "energokopiena" tvērumā, tad lūdzam precizēt noteikumu projektu nodrošinot, ka attiecībā uz šim lietotāju grupām arī tiks piemēroti, piem., noteikumu projekta 40.punkta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Ja energokopiena vismaz 80% no tās elektroenerģijas kopīgošanas objektos elektroenerģijas sadales sistēmā nodotās elektroenerģijas kalendāra gadā izmanto energokopienas biedru elektroenerģijas pašpatēriņa nodrošināšanai, tās darbības mērķis ir uzskatāms par atbilstošu </w:t>
            </w:r>
            <w:r w:rsidR="00000000" w:rsidRPr="00000000" w:rsidDel="00000000">
              <w:rPr>
                <w:rtl w:val="0"/>
              </w:rPr>
              <w:t xml:space="preserve">Elektroenerģijas tirgus likuma</w:t>
            </w:r>
            <w:r w:rsidR="00000000" w:rsidRPr="00000000" w:rsidDel="00000000">
              <w:rPr>
                <w:rtl w:val="0"/>
              </w:rPr>
              <w:t xml:space="preserve"> 17.</w:t>
            </w:r>
            <w:r w:rsidR="00000000" w:rsidRPr="00000000" w:rsidDel="00000000">
              <w:rPr>
                <w:vertAlign w:val="superscript"/>
                <w:rtl w:val="0"/>
              </w:rPr>
              <w:t xml:space="preserve">1</w:t>
            </w:r>
            <w:r w:rsidR="00000000" w:rsidRPr="00000000" w:rsidDel="00000000">
              <w:rPr>
                <w:rtl w:val="0"/>
              </w:rPr>
              <w:t xml:space="preserve"> panta otrajā daļā minētajam.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34.punktā ietverto atsauci uz Elektroenerģijas tirgus likumu, vēršam uzmanību, ka Elektroenerģijas tirgus likumā 17.</w:t>
            </w:r>
            <w:r w:rsidR="00000000" w:rsidRPr="00000000" w:rsidDel="00000000">
              <w:rPr>
                <w:vertAlign w:val="superscript"/>
                <w:rtl w:val="0"/>
              </w:rPr>
              <w:t xml:space="preserve">1</w:t>
            </w:r>
            <w:r w:rsidR="00000000" w:rsidRPr="00000000" w:rsidDel="00000000">
              <w:rPr>
                <w:rtl w:val="0"/>
              </w:rPr>
              <w:t xml:space="preserve">pants nav, bet pēc būtības ir secināms, ka atsaucei ir jābūt uz Enerģētikas likuma 17.</w:t>
            </w:r>
            <w:r w:rsidR="00000000" w:rsidRPr="00000000" w:rsidDel="00000000">
              <w:rPr>
                <w:vertAlign w:val="superscript"/>
                <w:rtl w:val="0"/>
              </w:rPr>
              <w:t xml:space="preserve">1</w:t>
            </w:r>
            <w:r w:rsidR="00000000" w:rsidRPr="00000000" w:rsidDel="00000000">
              <w:rPr>
                <w:rtl w:val="0"/>
              </w:rPr>
              <w:t xml:space="preserve">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1.3. sadaļā ietverto skaidrojumu: "</w:t>
            </w:r>
            <w:r w:rsidR="00000000" w:rsidRPr="00000000" w:rsidDel="00000000">
              <w:rPr>
                <w:i w:val="1"/>
                <w:rtl w:val="0"/>
              </w:rPr>
              <w:t xml:space="preserve">Turklāt šādos gadījumos energokopiena automātiski kvalificējas kā saimnieciskās darbības veicējs. Gadījumos, kad energokopiena automātiski kvalificējas kā saimnieciskās darbības veicējs, un, ja šāda energokopiena pretendē uz publiskajiem līdzekļiem, piemēram, kādas Eiropas Savienības fondu līdzfinansētas atbalsta programmas ietvaros, ir jāievēro komercdarbības atbalsta regulējums, t.sk., norādot, ka nepieciešamības gadījumā tiks iesniegts paziņojums Eiropas Komisijā un pasākuma īstenošana būs iespējama tikai pēc Eiropas Komisijas pozitīva lēmuma saņemšanas uz to ir attiecināmi visi Komercdarbības atbalsta kontroles likumā ietvertie nosacījumi.</w:t>
            </w:r>
            <w:r w:rsidR="00000000" w:rsidRPr="00000000" w:rsidDel="00000000">
              <w:rPr>
                <w:rtl w:val="0"/>
              </w:rPr>
              <w:t xml:space="preserve">", vēršam uzmanību, ka šobrīd tajā iztrūkst informācija par to, ka arī gadījumā, ja kāds no energokopienas dalībniekiem ir saimnieciskās darbības veicējs ir jāievēro komercdarbības atbalsta regulējums. Līdz ar to aicinām iepriekš minēto tekstu izteikt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šādos gadījumos energokopiena automātiski kvalificējas kā saimnieciskās darbības veicējs. Gadījumos, kad energokopiena automātiski kvalificējas kā saimnieciskās darbības veicējs vai </w:t>
            </w:r>
            <w:r w:rsidR="00000000" w:rsidRPr="00000000" w:rsidDel="00000000">
              <w:rPr>
                <w:u w:val="single"/>
                <w:rtl w:val="0"/>
              </w:rPr>
              <w:t xml:space="preserve">ja kāds no energokopienas dalībniekiem ir saimnieciskās darbības veicējs</w:t>
            </w:r>
            <w:r w:rsidR="00000000" w:rsidRPr="00000000" w:rsidDel="00000000">
              <w:rPr>
                <w:rtl w:val="0"/>
              </w:rPr>
              <w:t xml:space="preserve">, un, ja šāda energokopiena pretendē uz publiskajiem līdzekļiem, piemēram, kādas Eiropas Savienības fondu līdzfinansētas atbalsta programmas ietvaros, ir jāievēro komercdarbības atbalsta regulējums, t.sk., norādot, ka nepieciešamības gadījumā tiks iesniegts paziņojums Eiropas Komisijā un pasākuma īstenošana būs iespējama tikai pēc Eiropas Komisijas pozitīva lēmuma saņemšanas, uz to ir attiecināmi visi Komercdarbības atbalsta kontroles likumā ietvertie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14.10.2024. 14.41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14.10.2024. 14.41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Atzinumi_23-TA-691.docx</dc:title>
</cp:coreProperties>
</file>

<file path=docProps/custom.xml><?xml version="1.0" encoding="utf-8"?>
<Properties xmlns="http://schemas.openxmlformats.org/officeDocument/2006/custom-properties" xmlns:vt="http://schemas.openxmlformats.org/officeDocument/2006/docPropsVTypes"/>
</file>