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minētais nacionālais rezultāta rādītājs ir sasniegts, ja viedā risinājuma attīstīšanas rezultātā vismaz piecās pašvaldībās par vismaz 10 procentiem samazinātas finansējuma saņēmēja un sadarbības partnera (ja attiecināms) pakalpojuma izmaksas uz vienu klientu (</w:t>
            </w:r>
            <w:r w:rsidR="00000000" w:rsidRPr="00000000" w:rsidDel="00000000">
              <w:rPr>
                <w:i w:val="1"/>
                <w:rtl w:val="0"/>
              </w:rPr>
              <w:t xml:space="preserve">euro</w:t>
            </w:r>
            <w:r w:rsidR="00000000" w:rsidRPr="00000000" w:rsidDel="00000000">
              <w:rPr>
                <w:rtl w:val="0"/>
              </w:rPr>
              <w:t xml:space="preserve">) vai enerģijas patēriņš (megavatstundās), vai laika patēriņš (stundās) projekta īstenošanas jomā salīdzinājumā ar kalendāra gada vērtību vai perioda līdz trīs gadiem pirms projekta iesnieguma iesniegšanas sadarbības iestādei vidējo vērtību. Rādītāja vērtība ir attiecināma, ja tā radusies ne vēlāk kā otrajā kalendāra gadā pēc projekta noslēguma maksājuma veikšanas, nepārsniedzot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 ( 22-TA-3427) 17. un 18. punktā noteikt  efektivitātes izvērtēšanu kārtība projektiem, kuru ietvaros tiek veidots jauns pakalpojums, nevis aizstāts esošā pakalpojuma tehnoloģiskais risinājums ar inovatīvo risinājumu. Lai objektīvi novērtētu projekta efektivitāti, rekomendējams paredzēt mehānismu energoresursu vai pakalpojuma izmaksu sadārdzinājuma ietekmes izkļaušanai.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projektā plāno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minēto rādītāju sasniegšanu, paredzot, ka projekta ietvaros tiek radīts vismaz viens viedais risinājums vismaz vienas pašvaldības autonomās funkcijas īstenošanai un no šīs funkcijas izrietoša vismaz viena pārvaldes uzdevuma izpildei, nodrošinot pakalpojuma izmaksu uz vienu klientu (</w:t>
            </w:r>
            <w:r w:rsidR="00000000" w:rsidRPr="00000000" w:rsidDel="00000000">
              <w:rPr>
                <w:i w:val="1"/>
                <w:rtl w:val="0"/>
              </w:rPr>
              <w:t xml:space="preserve">euro</w:t>
            </w:r>
            <w:r w:rsidR="00000000" w:rsidRPr="00000000" w:rsidDel="00000000">
              <w:rPr>
                <w:rtl w:val="0"/>
              </w:rPr>
              <w:t xml:space="preserve">) vai enerģijas patēriņa (megavatstundās), vai laika patēriņa (stundās) samazinājumu par vismaz 10 procentiem. Ja projekta iesniedzējs projekta īstenošanā piesaista vienu vai vairākus sadarbības partnerus, tad plāno pakalpojuma izmaksu samazinājumu uz vienu klientu (</w:t>
            </w:r>
            <w:r w:rsidR="00000000" w:rsidRPr="00000000" w:rsidDel="00000000">
              <w:rPr>
                <w:i w:val="1"/>
                <w:rtl w:val="0"/>
              </w:rPr>
              <w:t xml:space="preserve">euro</w:t>
            </w:r>
            <w:r w:rsidR="00000000" w:rsidRPr="00000000" w:rsidDel="00000000">
              <w:rPr>
                <w:rtl w:val="0"/>
              </w:rPr>
              <w:t xml:space="preserve">) vai enerģijas patēriņa (megavatstundās), vai laika patēriņa (stundās) samazinājumu projekta īstenošanas jomā par vismaz 10 procentiem katram no šo noteikumu </w:t>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27.2.</w:t>
            </w:r>
            <w:r w:rsidR="00000000" w:rsidRPr="00000000" w:rsidDel="00000000">
              <w:rPr>
                <w:rtl w:val="0"/>
              </w:rPr>
              <w:t xml:space="preserve"> un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minētajiem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 ( 22-TA-3427) 17. un 18. punktā noteikt  efektivitātes izvērtēšanu kārtība projektiem, kuru ietvaros tiek veidots jauns pakalpojums, nevis aizstāts esošā pakalpojuma tehnoloģiskais risinājums ar inovatīvo risinājumu. Lai objektīvi novērtētu projekta efektivitāti, rekomendējams paredzēt mehānismu energoresursu vai pakalpojuma izmaksu sadārdzinājuma ietekmes izkļaušanai.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18.05.2023.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18.05.2023.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