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Pirms mērķa grupas iesaistes šo noteikumu </w:t>
            </w:r>
            <w:r w:rsidR="00000000" w:rsidRPr="00000000" w:rsidDel="00000000">
              <w:rPr>
                <w:rtl w:val="0"/>
              </w:rPr>
              <w:t xml:space="preserve">25.4.</w:t>
            </w:r>
            <w:r w:rsidR="00000000" w:rsidRPr="00000000" w:rsidDel="00000000">
              <w:rPr>
                <w:rtl w:val="0"/>
              </w:rPr>
              <w:t xml:space="preserve"> un </w:t>
            </w:r>
            <w:r w:rsidR="00000000" w:rsidRPr="00000000" w:rsidDel="00000000">
              <w:rPr>
                <w:rtl w:val="0"/>
              </w:rPr>
              <w:t xml:space="preserve">25.5.</w:t>
            </w:r>
            <w:r w:rsidR="00000000" w:rsidRPr="00000000" w:rsidDel="00000000">
              <w:rPr>
                <w:rtl w:val="0"/>
              </w:rPr>
              <w:t xml:space="preserve">  apakšpunktā minētajās darbībās, finansējuma saņēmējs izvērtē katras personas atbilstību iesaistes kritērijiem. Atbilstības pārbaudē finansējuma saņēmējs sadarbojas ar  šo noteikumu </w:t>
            </w:r>
            <w:r w:rsidR="00000000" w:rsidRPr="00000000" w:rsidDel="00000000">
              <w:rPr>
                <w:rtl w:val="0"/>
              </w:rPr>
              <w:t xml:space="preserve">4.1.</w:t>
            </w:r>
            <w:r w:rsidR="00000000" w:rsidRPr="00000000" w:rsidDel="00000000">
              <w:rPr>
                <w:rtl w:val="0"/>
              </w:rPr>
              <w:t xml:space="preserve"> apakšpunktā minētajiem komersantiem vai sadarbojas ar Valsts ieņēmumu dienestu, lai pārbaudītu katras personas nodarbinātības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noteikumu projekts papildināts ar 40. punktu, paredzot, ka tiek izvērtēta katras personas atbilstība iesaistes kritērijiem, no minētās tiesību normas nav viennozīmīgi saprotams, vai atbilstības pārbaude attiecas tikai uz juridisku personu vai skar arī fizisku personu, jo 4.1. apakšpunkts attiecas tai skaitā arī uz komersantu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gadījumā, ja 40. punkts attiecināms arī uz fizisku personu pārbaudi, lūdzam papildināt anotācijas 8.1.13. apakšpunktu, norādot konkrēto datu apstrādi, tiesisko pamatu un citu nepieciešamo informāciju atbilstoši Valsts kancelejas Vadlīnijās tiesību aktu projekta sākotnējās ietekmes novērtēšanai un novērtējuma ziņojuma sagatavošanai norādītajam.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30.01.2025. 09.03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30.01.2025. 09.03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