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ar skaidrojumu, kā tiks nodrošināta likumprojekta ietvaros paredzētās funkcijas pārņemšana no Zāļu valsts aģentūras uz Pārtikas un veterināro dienestu ar 2025.gadu, tai skaitā sniedzot informāciju par resursiem, no kuriem tiks segta funkcijas izpilde pēc 2025.gada.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7.4.sadaļā sniegto informāciju, ievērojot likumprojektā noteikto, kas paredz funkcijas pārņemšana no Zāļu valsts aģentūras uz Pārtikas un veterināro dienestu ar 2025.gadu.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sadarbībā ar Veselības ministriju sagatavot un līdz 2024.gada 1. jūnijam iesniegt Ministru kabinetā informatīvo ziņojumu par veterināro zāļu kvalitātes kontroles oficiālās laboratorijas iespējamo noteikšanu, lai nodrošinātu veterināro zāļu kvalitātes ekspertīzi, kā arī veterināro zāļu kvalitātes ekspertīzei nepieciešamo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Ministru kabineta sēdes protokollēmuma projekta 4.punktā minētais ir attiecināms uz likumprojektu un nebūtu svītrojams. Ja tas ir saglabājams, tad lūdzam papildināt ar norādi, ka, sagatavojot attiecīgo ziņojumu, jāsniedz informācija arī par to, kādu resursu ietvaros tiks nodrošināta veterināro zāļu kvalitātes ekspertīze.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29.08.2023. 20.00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29.08.2023. 20.00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