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direktīvas nav tieši piemērojams Eiropas Savienības tiesību akts, līdz ar to tās nevar noteikt valsts iestādes, kas atbild par finanšu iestāžu uzraudzību. Ievērojot minēto, lūgums atsauci uz direktīvu aizstāt ar atsauci uz normatīvo aktu jomu, kurā šī direktīva pārņemta (kuros noteiktas attiecīgās valsts iestādes un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atsaucēm uz direktīvām informatīvā ziņojuma 11. lappusē - lūdzam tās aizstāt ar atsaucēm uz nacionālajiem tiesību aktiem, kur šīs direktīvas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atbildīgās tirgus uzraudzības iestādes – Patērētāju tiesību aizsardzības centram (turpmāk – PTAC), Veselības inspekcijai (turpmāk – VI), Valsts aģentūrai “Civilās aviācijas aģentūra”, VSIA “Latvijas Jūras administrācija", Kuģošanas drošības inspekcijai, Valsts dzelzceļa tehniskā inspekcijai, VAS “Ceļu  satiksmes drošības direkcija”, Izglītības kvalitātes valsts dienests, Datu valsts inspekcijai (turpmāk – DVI) un Satversmes aizsardzības birojam – saskaņā ar informatīvajā ziņojumā identificētajām MI akta tirgus uzraudzības jomām, atbilstoši informatīvā ziņojuma 3.pielikumam, nodrošinās MI akta tirgus uzraudzību atbilstoši Nacionālajā tirgus uzraudzības stratēģijā noteiktajām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Ministru kabineta lēmumi ir saistoši tikai un vienīgi Ministru kabineta padotībā esošajām institūcijām. Līdz ar to šādā lēmumā nevar noteikt pienākumus ārpus Ministru kabineta padotības esošām institūcijām un privātpersonām, tai skaitā valstij piederošām komercsabiedrībām, - to pienākumi un tiesības nosakāmas ārējā normatīvajā aktā (likumā, Ministru kabineta noteikumos vai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Ministru kabineta sēdes protokollēmuma projektu. Tas pats attiecas arī uz informatīvajā ziņojumā, tai skaitā tā pielikumos minētam privātpersonām un ārpus Ministru kabineta padotības esošām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atbildīgo institūciju atbildību sadalījumu MI aktā minētās saziņas, informēšanas un sadarbības kārtības ar ES institūcijām nodrošināšanai, atbilstoši informatīvā ziņojuma 4.pielikumam.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2. priekšlikumā Ministru kabineta lēmumi ir saistoši tikai un vienīgi Ministru kabineta padotībā esošajām institūcijām un tajā nevar noteikt pienākumus ārpus Ministru kabineta padotības esošām institūcijām un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informatīvā ziņojuma 4. pielikumā noteikta atbildība ārpus Ministru kabineta padotības esošām institūcijām un privātpersonām, lūdzam precizēt Ministru kabineta sēdes protokollēmuma projektu un informatīvo ziņojumu ar tā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Apstiprināt atbildīgo institūciju atbildību sadalījumu par MI akta normās noteikto dalībvalsts pienākumu izpildi, atbilstoši informatīvā ziņojuma 6.pielikumam.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2. priekšlikumā Ministru kabineta lēmumi ir saistoši tikai un vienīgi Ministru kabineta padotībā esošajām institūcijām un tajā nevar noteikt pienākumus ārpus Ministru kabineta padotības esošām institūcijām un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informatīvā ziņojuma 6. pielikumā noteikta atbildība ārpus Ministru kabineta padotības esošām institūcijām un privātpersonām, lūdzam precizēt Ministru kabineta sēdes protokollēmuma projektu un informatīvo ziņojumu ar tā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10.12.2024.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10.12.2024.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Atzinumi_24-TA-2633.docx</dc:title>
</cp:coreProperties>
</file>

<file path=docProps/custom.xml><?xml version="1.0" encoding="utf-8"?>
<Properties xmlns="http://schemas.openxmlformats.org/officeDocument/2006/custom-properties" xmlns:vt="http://schemas.openxmlformats.org/officeDocument/2006/docPropsVTypes"/>
</file>