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22-TA-3183: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Minimālās kiberdrošības prasības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izziņā norādīto, Valsts kancelejas iepriekš sniegtais iebildums par nepieciešamību veikt noteikumu pēcpārbaudes (ex-post) izvērtējumu ir ņemts vērā. Lūgums veikt precizējumus anotācijas 1.5. sadaļā, atbilstoši izziņā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Ciukša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Vēršu uzmanību, ka anotācijas 2.1. apakšpunktā attiecībā uz fiziskajām personām ir korekti norādīts, ka projekts ietekmē fiziskās personas, taču sadaļu "Ietekmes apraksts" lūdzam precizēt, proti, patreiz ir sīkāk uzskaitīts, kādas fiziskās personas ietekmē, taču jānorāda arī tas, </w:t>
            </w:r>
            <w:r w:rsidR="00000000" w:rsidRPr="00000000" w:rsidDel="00000000">
              <w:rPr>
                <w:u w:val="single"/>
                <w:rtl w:val="0"/>
              </w:rPr>
              <w:t xml:space="preserve">kā</w:t>
            </w:r>
            <w:r w:rsidR="00000000" w:rsidRPr="00000000" w:rsidDel="00000000">
              <w:rPr>
                <w:rtl w:val="0"/>
              </w:rPr>
              <w:t xml:space="preserve">  ietekmē. Tātad, lūdzam īsi precizēt, </w:t>
            </w:r>
            <w:r w:rsidR="00000000" w:rsidRPr="00000000" w:rsidDel="00000000">
              <w:rPr>
                <w:u w:val="single"/>
                <w:rtl w:val="0"/>
              </w:rPr>
              <w:t xml:space="preserve">kā</w:t>
            </w:r>
            <w:r w:rsidR="00000000" w:rsidRPr="00000000" w:rsidDel="00000000">
              <w:rPr>
                <w:rtl w:val="0"/>
              </w:rPr>
              <w:t xml:space="preserve"> šīs fizisko personu grupas projekts ietekmē.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projekta izziņā ir norādīts, ka tiesību aktam tiek paredzēts ex-post izvērtējums, lūdzu iekļaut administratīvā sloga ietekmes novērtējumu juridiskām personām ex-post izvērtējumā.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Atbilstības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ka atbilstības prasību izvērtējums ir sarežģīts un apgrūtinošs dēļ mērķgrupas dažādības, kā arī to, ka projekta izziņā ir norādīts, ka tiesību aktam tiek paredzēts ex-post izvērtējums, lūdzu iekļaut administratīvā sloga ietekmes novērtējumu juridiskām personām ex-post izvērtējumā.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neesmu konstatējusi administratīvo izmaksu monetārā novērtējuma aprēķinu Aizsardzības ministrijas informatīvajā ziņojumā 21-TA-1699 "Par valsts kiberdrošības pārvaldības uzlabošanu", kā arī to, ka administratīvā sloga vērtējums neattiecas uz iestāžu finanšu apgrozījumu, </w:t>
            </w:r>
            <w:r w:rsidR="00000000" w:rsidRPr="00000000" w:rsidDel="00000000">
              <w:rPr>
                <w:rtl w:val="0"/>
              </w:rPr>
              <w:t xml:space="preserve">lūdzu iekļaut administratīvā sloga ietekmes novērtējumu valsts institūcijām </w:t>
            </w:r>
            <w:r w:rsidR="00000000" w:rsidRPr="00000000" w:rsidDel="00000000">
              <w:rPr>
                <w:rtl w:val="0"/>
              </w:rPr>
              <w:t xml:space="preserve">ex</w:t>
            </w:r>
            <w:r w:rsidR="00000000" w:rsidRPr="00000000" w:rsidDel="00000000">
              <w:rPr>
                <w:rtl w:val="0"/>
              </w:rPr>
              <w:t xml:space="preserve">-post izvērtējumā.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22-TA-3183</w:t>
    </w:r>
    <w:r>
      <w:br/>
    </w:r>
    <w:r w:rsidR="00000000" w:rsidRPr="00000000" w:rsidDel="00000000">
      <w:rPr>
        <w:rtl w:val="0"/>
      </w:rPr>
      <w:t xml:space="preserve">Izdrukāts 31.01.2025. 10.26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22-TA-3183</w:t>
    </w:r>
    <w:r>
      <w:br/>
    </w:r>
    <w:r w:rsidR="00000000" w:rsidRPr="00000000" w:rsidDel="00000000">
      <w:rPr>
        <w:rtl w:val="0"/>
      </w:rPr>
      <w:t xml:space="preserve">Izdrukāts 31.01.2025. 10.26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Atzinumi_22-TA-3183.docx</dc:title>
</cp:coreProperties>
</file>

<file path=docProps/custom.xml><?xml version="1.0" encoding="utf-8"?>
<Properties xmlns="http://schemas.openxmlformats.org/officeDocument/2006/custom-properties" xmlns:vt="http://schemas.openxmlformats.org/officeDocument/2006/docPropsVTypes"/>
</file>