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pirmsskolas izglītības programmās – 34,41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pirmsskolas izglītības programmās – 37,75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21.11.2023.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21.11.2023.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Atzinumi_23-TA-2592.docx</dc:title>
</cp:coreProperties>
</file>

<file path=docProps/custom.xml><?xml version="1.0" encoding="utf-8"?>
<Properties xmlns="http://schemas.openxmlformats.org/officeDocument/2006/custom-properties" xmlns:vt="http://schemas.openxmlformats.org/officeDocument/2006/docPropsVTypes"/>
</file>