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14. septembra noteikumos Nr. 850 "Kriminālprocesa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Latvijas Transportlīdzekļu apdrošinātāju birojam un apdrošināšanas sabiedrībām, kuras veic sauszemes transportlīdzekļu īpašnieku civiltiesiskās atbildības obligāto apdrošināšanu, – piekļuvi šo noteikumu 11.2.1., 11.3.1., 11.3.2., 11.3.4., 11.3.15., 11.3.17., 11.4.1., 11.4.2., 11.4.4., 11.4.14., 11.4.15., 11.4.17. un 11.4.18. apakšpunktā minētajām ziņām un norādei par šo noteikumu 11.5.8., 11.5.28., 11.5.29., 11.5.30., 11.5.34., 11.5.35., 11.5.36., 11.5.40., 11.5.46. un 11.5.49. apakšpunktā minēto procesuālo dokumentu esību krimināllietā lietās par ceļu satiksmes noteikumu, transportlīdzekļu ekspluatācijas noteikumu pārkāpumiem un lietās, kad transportlīdzeklis vadīts prettiesiski noziedzīga nodarījuma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piedāvāto šo noteikumu 16.</w:t>
            </w:r>
            <w:r w:rsidR="00000000" w:rsidRPr="00000000" w:rsidDel="00000000">
              <w:rPr>
                <w:vertAlign w:val="superscript"/>
                <w:rtl w:val="0"/>
              </w:rPr>
              <w:t xml:space="preserve">1 </w:t>
            </w:r>
            <w:r w:rsidR="00000000" w:rsidRPr="00000000" w:rsidDel="00000000">
              <w:rPr>
                <w:rtl w:val="0"/>
              </w:rPr>
              <w:t xml:space="preserve">punkta redakciju un LTAB iebildumus šo noteikumu 16.</w:t>
            </w:r>
            <w:r w:rsidR="00000000" w:rsidRPr="00000000" w:rsidDel="00000000">
              <w:rPr>
                <w:vertAlign w:val="superscript"/>
                <w:rtl w:val="0"/>
              </w:rPr>
              <w:t xml:space="preserve">1</w:t>
            </w:r>
            <w:r w:rsidR="00000000" w:rsidRPr="00000000" w:rsidDel="00000000">
              <w:rPr>
                <w:rtl w:val="0"/>
              </w:rPr>
              <w:t xml:space="preserve"> punkta redakcijai pārejas periodā līdz 2028.gada 1.decembrim, šo noteikumu 16.5. apakšpunktu nepieciešams precizēt un noteikt, ka grozījumi šo noteikumu 16.5. apakšpunktā stājas spēkā 2028.gada 1.decembrī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16.5 apakšpunktā nepieciešams iekļaut atsauci uz šādiem šo noteikumu apakšpunktiem un tajos minētajām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11.3.5. ziņas par personām, kurām ir tiesības uz aizstāvību, valstiskā piederība un tās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11.4.6. ziņas par noziedzīgajā nodarījumā cietušo personu un personu, kuras nāve iestājusies noziedzīga nodarījuma rezultātā, valstiskā piederība un tās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minēto ziņu nepieciešamībai lūdzu skatīt pie LTAB iebildumiem šo noteikumu 16.</w:t>
            </w:r>
            <w:r w:rsidR="00000000" w:rsidRPr="00000000" w:rsidDel="00000000">
              <w:rPr>
                <w:vertAlign w:val="superscript"/>
                <w:rtl w:val="0"/>
              </w:rPr>
              <w:t xml:space="preserve">1 </w:t>
            </w:r>
            <w:r w:rsidR="00000000" w:rsidRPr="00000000" w:rsidDel="00000000">
              <w:rPr>
                <w:rtl w:val="0"/>
              </w:rPr>
              <w:t xml:space="preserve">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šo noteikumu 16.5.apakšpunktu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Latvijas Transportlīdzekļu apdrošinātāju birojam un apdrošināšanas sabiedrībām, kuras veic sauszemes transportlīdzekļu īpašnieku civiltiesiskās atbildības obligāto apdrošināšanu, – piekļuvi šo noteikumu 11.2.1., 11.3.1., 11.3.2., 11.3.4., 11.3.5., 11.3.15., 11.3.17., 11.4.1., 11.4.2.,  11.4.4., 11.4.6., 11.4.14., 11.4.15., 11.4.17. un 11.4.18. apakšpunktā minētajām ziņām un norādei par šo noteikumu 11.5.8., 11.5.28., 11.5.29., 11.5.30., 11.5.34., 11.5.35., 11.5.36., 11.5.40., 11.5.46. un 11.5.49. apakšpunktā minēto procesuālo dokumentu esību krimināllietā lietās par ceļu satiksmes noteikumu, transportlīdzekļu ekspluatācijas noteikumu pārkāpumiem un lietās, kad transportlīdzeklis vadīts prettiesiski noziedzīga nodarījuma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jaunu punktu, paredzot, ka grozījumi šo noteikumu 16.5.apakšpunktā stājas spēkā 2028.gada 1.decembrī.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Latvijas Transportlīdzekļu apdrošinātāju birojam un apdrošināšanas sabiedrībām, kuras veic sauszemes transportlīdzekļu īpašnieku civiltiesiskās atbildības obligāto apdrošināšanu, bez procesa virzītāja atļaujas piešķir piekļuvi šo noteikumu 11.7.1., 11.7.2., 11.10. apakšpunktā un 14. punktā minētajām ziņām, kas nepieciešamas, lai iegūtu datus par konkrēto apdrošināšanas gadījumu vai ceļu satiksmes negadījumu, kas ir saistīts ar sauszemes transportlīdzekļa īpašnieka civiltiesiskās atbildības obligāto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w:t>
            </w:r>
            <w:r w:rsidR="00000000" w:rsidRPr="00000000" w:rsidDel="00000000">
              <w:rPr>
                <w:vertAlign w:val="superscript"/>
                <w:rtl w:val="0"/>
              </w:rPr>
              <w:t xml:space="preserve">1</w:t>
            </w:r>
            <w:r w:rsidR="00000000" w:rsidRPr="00000000" w:rsidDel="00000000">
              <w:rPr>
                <w:rtl w:val="0"/>
              </w:rPr>
              <w:t xml:space="preserve"> punkts precizējams, paredzot iespēju Latvijas Transportlīdzekļu apdrošinātāju birojam (LTAB) un apdrošināšanas sabiedrībām, kuras veic OCTA apdrošināšanu,  no Kriminālprocesa informācijas sistēmas saņemt arī  šo noteikumu 11.4.1., 11.4.2., 11.4.3., 11.4.4. , 11.7.3.  un 11.7.4. apakšpunktā minētās ziņas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11.7.3. apakšpunktā minētās ziņas par cietušās personas dzimšanas datumu ir būtiskas gadījumos, kad, balstoties uz personas kodu, objektīvu iemeslu dēļ nav iespējams nepārprotami noteikt personas identitāti vai dzimšanas datus, t.sk., vecumu (piemēram, ārvalstu personām vai jaunie personas kodi). Minētā informācija apdrošinātājiem un LTAB ir būtiska, lai aprēķinātu personai nodarītos materiālos un nemateriālos zaudējumus, it īpaši ja cietušais ir bērns, ievērojot Sauszemes transportlīdzekļu īpašnieku civiltiesiskās atbildības obligātās apdrošināšanas likuma (turpmāk - OCTA likums) 19. pantā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Precīza personas identificēšana ir priekšnoteikums korektai apdrošināšanas atlīdzības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11.4.1., 11.4.2. un 11.4.3. apakšpunktā minētās ziņas par personām, kurām kriminālprocesā ir tiesības uz aizstāvību (vārds, uzvārds, personas kods, dzimšanas datums), ir būtiskas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praksē bieži sākotnējā informācija, kas tiek iesniegta apdrošinātājam vai LTAB apdrošināšanas atlīdzības pieteikuma ietvaros, ir nepilnīga vai satur pretrunas attiecībā uz ceļu satiksmes negadījumā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 vienmēr negadījumā iesaistītas tikai divas personas — nereti iesaistītas trīs vai vairākas personas, un sākotnējā stadijā nav iespējams viennozīmīgi identificēt zaudējumus nodarījušo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dati nepieciešami, lai apdrošinātājam vai LTAB  būtu iespējams  pēc iespējas ātrāk izvērtēt un noteikt ceļu satiksmes negadījumā iesaistīto personu atbildību par nodarītajiem zaudējumiem, saprast, vai zaudējumus nodarījušās personas civiltiesiskā atbildība OCTA apdrošināšanas ietvaros ir apdrošināta vai nav,  un attiecīgi pieņemt lēmumu par apdrošināšanas atlīdzību saskaņā ar OCTA likumu. Zinot arī informāciju par personām, kurām kriminālprocesā ir tiesības uz aizstāvību, apdrošinātājam un LTAB būs iespēja ātrāk pārliecinātās, kuras personas varētu būt zaudējumus nodarījušās personas OCTA likuma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savlaicīga un pilnīga piekļuve minētajām ziņām samazina nepieciešamību atkārtoti pieprasīt informāciju no iesaistītajām personām vai institūcijām, tādējādi veicinot efektīvāku atlīdzību lietu izskatīšanu un samazinot administratīvo slogu gan iestādēm, gan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18.panta pirmajā daļā noteikts, ka, iestājoties apdrošināšanas gadījumam (ceļu satiksmes negadījumam), apdrošinātājs, kurš apdrošinājis zaudējumu nodarījušā transportlīdzekļa īpašnieka civiltiesisko atbildību, vai LTAB, ja apdrošināšanas atlīdzība izmaksājama no Garantijas fonda, saskaņā ar apdrošinātāja atbildības limitu atlīdzina OCTA likumā noteiktajā kārtībā novērtētos zaudējumus, kas ceļu satiksmes negadījumā nodarīti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39.pantā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Apdrošinātājs vai LTAB triju mēnešu laikā no OCTA likuma 36.panta otrajā un ceturtajā daļā minētā rakstveida pieteikuma saņemšanas dienas, bet ne vēlāk kā mēneša laikā pēc visu nepieciešamo dokumentu saņemšanas pieņem lēmumu par apdrošināšanas atlīdzības izmaksu un nosūta attiecīgu rakstveida informāciju apdrošināšanas atlīdzības pieprasītājam,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nodarītie zaudējumi ir aprēķināmi;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zināma ceļu satiksmes negadījumā zaudējumus nodarījusī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spēkā stājies gala nolēmums gadījumos, kad ierosināts kriminālprocess.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nav konstatējams kāds no OCTA likuma 39. panta pirmās daļas 1., 2. un 3.punktā minētajiem nosacījumiem, izņemot tā 2.</w:t>
            </w:r>
            <w:r w:rsidR="00000000" w:rsidRPr="00000000" w:rsidDel="00000000">
              <w:rPr>
                <w:vertAlign w:val="superscript"/>
                <w:rtl w:val="0"/>
              </w:rPr>
              <w:t xml:space="preserve">1</w:t>
            </w:r>
            <w:r w:rsidR="00000000" w:rsidRPr="00000000" w:rsidDel="00000000">
              <w:rPr>
                <w:rtl w:val="0"/>
              </w:rPr>
              <w:t xml:space="preserve"> daļā noteikto, tad triju mēnešu laikā no OCTA likuma 36.panta otrajā un ceturtajā daļā minētā rakstveida pieteikuma saņemšanas dienas apdrošinātājs vai LTAB nosūta apdrošināšanas atlīdzības pieprasītājam attiecīgu rakstveida informāciju, kurā norādīts atlīdzības neizmaksāšanas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Gadījumos, kad nav stājies spēkā gala nolēmums kriminālprocesā, apdrošinātājs vai LTAB  pieņem lēmumu par apdrošināšanas atlīdzības izmaksu un nosūta attiecīgu rakstveida informāciju apdrošināšanas atlīdzības pieprasītājam,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nodarītie zaudējumi ir aprēķināmi;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negadījuma apstākļi ir 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iespējams izvērtēt un noteikt ceļu satiksmes negadījumā iesaistīto personu atbildību par nodarītajiem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11.7.4. un 11.4.4. apakšpunktā minētās ziņas par cietušo personu valstisko piederību un personu, kurām ir tiesības uz aizstāvību, valstisko piederību, ir būtiskas arī tajā aspektā, lai apdrošinātājs un LTAB spētu saprast ceļu satiksmes negadījumam piemērojamo likumu, it īpaši pārrobežu ceļu satiksmes negadījumos, kad viena no iesaistītajā pusēm nav Latvijas Republikas rezidents. OCTA likuma 42.pantā noteikts,  ka no ceļu satiksmes negadījuma izrietošo ārpuslīgumisko attiecību regulēšanai piemērojamo likumu nosaka saskaņā ar Regulas (EK) Nr. 864/2007  (Roma II) noteikumiem, citiem starptautiskajiem tiesību aktiem vai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(EK) Nr. 864/2007  (Roma II) 4.punktā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vien šajā regulā nav paredzēts kas cits, tiesību akti, kas piemērojami ārpuslīgumiskām saistībām, kuras izriet no neatļautas darbības, ir tās valsts tiesību akti, kurā radies kaitējums, neatkarīgi no tā, kurā valstī iestājies notikums, kas radījis kaitējumu, un neatkarīgi no tā, kurā valstī vai kurās valstīs radušās netiešas minētā notikuma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Tomēr gadījumā, ja gan personai, ko uzskata par atbildīgu, gan personai, kam nodarīts kaitējums, laikā, kad kaitējums radies, pastāvīgā mītnesvieta ir vienā un tajā pašā valstī, piemēro minētās valsts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visi lietas apstākļi skaidri liecina, ka neatļautā darbība ir acīm redzami ciešāk saistīta ar citu valsti, kas nav 1. vai 2. punktā norādītā valsts, piemēro attiecīgās valsts tiesību aktus. Acīm redzami ciešāka saikne ar citu valsti jo īpaši varētu būt balstīta uz jau iepriekš pastāvējušām pušu attiecībām, piemēram, uz līgumu, kas ir cieši saistīts ar attiecīgo neatļauto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ja ceļu satiksmes negadījums noticis Latvijā un tajā ir cietis, piem., Vācijas rezidents (guvis veselībai nodarīto kaitējumu)  ne vienmēr ceļu satiksmes negadījumam būs piemērojami Latvijas normatīvie akti. Ja Vācijas rezidents būs ārstējies Vācijā, tad attiecīgi būs piemērojami Vācijas normatīvie akti, jo tieši zaudējumi personai būs radušies Vācijā.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ceļu satiksmes negadījumā iesaistīto valstisko piederību  ir būtiskas, lai nodrošinātu arī efektīvu sadarbību ar citu valstu apdrošinātājiem, Transportlīdzekļu apdrošinātāju birojiem un informācijas centriem, tostarp Zaļās kartes sistēmas ietvaros. Precīza informācija par personas valstisko piederību atvieglo iesaistīto subjektu identificēšanu un saziņu, kā arī paātrina informācijas apmaiņu. Tāpat šī informācija ir būtiska, lai apdrošinātājs un LTAB spētu īstenot OCTA likuma 41.pantā noteiktās regresa tiesības pret zaudējumus nodarījušo personu vai atbilstošo institūciju no citas dalībvalsts (Garantijas fonds, Kompensācijas institūcija, Maksātnespējas institūcijas saskaņā ar OCTA direktīvas 2009/103/EK prasībām vai atbildīgais Zaļās kartes sistēmas  birojs Zaļās kartes sistēmas ietvaros),  ja pienākums būt gala atbildētājam gulstas uz minētajiem tiesību subjektiem saskaņā ar starptautisko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negadījumā iesaistīto personu valstiskā piederība kalpo kā papildu identifikācijas kritērijs, kas mazina identifikācijas kļūdu risku un nodrošina datu precizitāti. Minēto datu pieejamība veicina arī ātrāku un efektīvāku apdrošināšanas atlīdzību lietu izskatīšanu, samazina nepieciešamību pieprasīt papildu informāciju no iesaistītajām personām un institūcijām, kā arī nodrošina tiesiski pamatotu un objektīvu lēmumu pieņemšanu saskaņā ar OCTA likumu un tam pakārtotajiem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iepriekš minētā informācija ir būtiska, lai apdrošinātājs un LTAB varētu atlīdzināt valsts budžeta un pašvaldību budžetu līdzekļus, kas samaksāti par cietušo personu ārstēšanu, rehabilitāciju un tehnisko palīglīdzekļu iegādi vai īri un pielāgošanu vai kas samaksāti valsts sociālās apdrošināšanas pakalpojumu (ieskaitot samaksāto iedzīvotāju ienākuma nodokli) un valsts sociālo pabalstu veidā saistībā ar ceļu satiksmes negadījumā cietušajām personām (OCTA likuma 24.pants).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Latvijas Transportlīdzekļu apdrošinātāju birojam un apdrošināšanas sabiedrībām, kuras veic sauszemes transportlīdzekļu īpašnieku civiltiesiskās atbildības obligāto apdrošināšanu, bez procesa virzītāja atļaujas piešķir piekļuvi šo noteikumu 11.4.1., 11.4.2., 11.4.3., 11.4.4.,  11.7.1., 11.7.2., 11.7.3.,  11.7.4., 11.10. apakšpunktā un 14. punktā minētajām ziņām, kas nepieciešamas, lai iegūtu datus par konkrēto apdrošināšanas gadījumu vai ceļu satiksmes negadījumu, kas ir saistīts ar sauszemes transportlīdzekļa īpašnieka civiltiesiskās atbildības obligāto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26-TA-287</w:t>
    </w:r>
    <w:r>
      <w:br/>
    </w:r>
    <w:r w:rsidR="00000000" w:rsidRPr="00000000" w:rsidDel="00000000">
      <w:rPr>
        <w:rtl w:val="0"/>
      </w:rPr>
      <w:t xml:space="preserve">Izdrukāts 09.06.2026.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26-TA-287</w:t>
    </w:r>
    <w:r>
      <w:br/>
    </w:r>
    <w:r w:rsidR="00000000" w:rsidRPr="00000000" w:rsidDel="00000000">
      <w:rPr>
        <w:rtl w:val="0"/>
      </w:rPr>
      <w:t xml:space="preserve">Izdrukāts 09.06.2026.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Atzinumi_26-TA-287.docx</dc:title>
</cp:coreProperties>
</file>

<file path=docProps/custom.xml><?xml version="1.0" encoding="utf-8"?>
<Properties xmlns="http://schemas.openxmlformats.org/officeDocument/2006/custom-properties" xmlns:vt="http://schemas.openxmlformats.org/officeDocument/2006/docPropsVTypes"/>
</file>