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stājās spēkā 2022.gada 19.jūlijā. Ar noteikumu projektu tiek paplašināts tvērums attiecībā par projekta attiecināmajām izmaksām. Tomēr minēto noteikumu grozījumu projekts neparedz atsevišķu spēkā stāšanās datumu, līdz ar to lūdzam vērtēt noteikumu grozījumu ietekmi uz valsts un pašvaldību budžetiem, proti, vai tiks veiks atlīdzības pārrēķins projektu attiecināmajām izmaksām attiecībā uz  projekta vadības un īstenošanas personāla atlīdzības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30.07.2024. 08.47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30.07.2024. 08.47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