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attiecīgajās ailēs norādīt saskaņā ar valsts budžetu kārtējam gadam un saskaņā ar vidēja termiņa budžeta ietvaru 13.1.1.1. pasākuma "Aizdevumi sīko (mikro), mazo un vidējo saimnieciskās darbības veicēju attīstības veicināšanai" īstenošanai paredzēto finansējumu. Vienlaikus 4.punktā lūdzam svītrot šobrīd norādīto valsts budžeta finansējuma daļu 1 350 000 euro un atspoguļot to ar “-” zīmi 5. un 5.1.punktā. Turklāt punktā “Cita informācija” lūdzam norādīt ministriju, kura pieprasīs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Lai nodrošinātu finansējumu aizdevuma piešķiršanai šo noteikumu ietvaros, sabiedrība "Altum” papildus piesaista valsts aizdevumu līdz 110 000 000 euro atbilstoši normatīvajiem aktiem par valsts aizdevumu izsniegšanas un apkalpošanas kārtību, nepiemērojot aizdevuma riska procentu likmi. Sabiedrība "Altum”  finansējumu aizdevuma piešķiršanai var piesaistīt papildus resursus no starptautiskajām finanšu institūcijām vai finanšu tirgos. Šo noteikumu ietvaros izsniegtos aizdevumus var finansēt gan no resursiem, kas noteikti šajā punktā, gan no resursiem, kas noteikti </w:t>
            </w:r>
            <w:r w:rsidR="00000000" w:rsidRPr="00000000" w:rsidDel="00000000">
              <w:rPr>
                <w:rtl w:val="0"/>
              </w:rPr>
              <w:t xml:space="preserve">5.</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anotācijas 1.3. sadaļas apakšsadaļā “Risinājuma apraksts” ir minēts, ka Altum nepieciešams piesaistīt papildus resursus finanšu tirgos – gan Valsts kasē, gan no starptautiskajām finanšu institūcijām, un MK noteikumu Nr. 1065 5.3 punktā nepieciešams atbilstoši precizēt papildus publiskajam finansējumam piesaistāmos resursus, lai nodrošinātu programmas īstenošanai nepieciešamo papildus finansējumu, palielinot šo apmēru līdz 110 milj. euro, lūdzam precizēt noteikumu projekta 2. punktā izteikto MK noteikumu Nr. 1065 5.3 punktu, norādot, ka Altum finansējumu aizdevuma piešķiršanai var piesaistīt papildus resursus no Valsts kases, starptautiskajām finanšu institūcijām vai finanšu tirgos, kopumā nepārsniedzot 110 000 000 euro. No noteikumu projekta 2. punktā izteiktās MK noteikumu Nr. 1065 5.3 punkta redakcijas šobrīd nav viennozīmīgi secināms, vai papildus piesaistāmie resursi gan no Valsts kases, gan no Starptautiskajām finanšu institūcijām ir plānoti kopumā līdz  līdz 110 milj. euro, vai arī tiek paredzēta iespēja, ka no starptautiskajām finanšu institūcijām tiks papildus piesaistīts finansējums virs 110 milj. euro. Papildus, ņemot vērā, ka noteikumu projekta 2. punktā izteiktajā MK noteikumu Nr. 1065 5.3 punktā tiek paredzēts, ka MK noteikumu Nr. 1065 ietvaros izsniegtos aizdevumus var finansēt gan no resursiem, kas noteikti MK noteikumu Nr. 1065 5.3 punktā, gan no resursiem, kas noteikti MK noteikumu Nr. 1065 5. punktā, lūdzam skaidrot, vai tiek nodrošināts, ka atbalstu MK noteikumu Nr. 1065 ietvaros sniedz, primāri izmantojot MK noteikumu Nr. 1065 5. punktā paredzēto finansējumu un tikai pēc tā izmantošanas var piesaistīt valsts aizdevumu vai piesaistīt aizdevumu no starptautiskajām finanšu institūcijām vai finanšu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Sabiedrība "Altum" un saimnieciskās darbības veicējs informāciju par </w:t>
            </w:r>
            <w:r w:rsidR="00000000" w:rsidRPr="00000000" w:rsidDel="00000000">
              <w:rPr>
                <w:i w:val="1"/>
                <w:rtl w:val="0"/>
              </w:rPr>
              <w:t xml:space="preserve">de minimis </w:t>
            </w:r>
            <w:r w:rsidR="00000000" w:rsidRPr="00000000" w:rsidDel="00000000">
              <w:rPr>
                <w:rtl w:val="0"/>
              </w:rPr>
              <w:t xml:space="preserve">atbalstu, kas piešķirts saskaņā ar Komisijas regulu Nr. 1407/2013, Komisijas regulu Nr. 1408/2013 un Komisijas regulu Nr. 717/2014, glabā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piešķirto de minimis atbalstu atbalsta sniedzējam jāglabā no brīža, kad piešķirts pēdējais atbalsts saskaņā ar atbalsta programmu, lūdzam attiecīgi precizēt šo noteikumu 37.</w:t>
            </w:r>
            <w:r w:rsidR="00000000" w:rsidRPr="00000000" w:rsidDel="00000000">
              <w:rPr>
                <w:vertAlign w:val="superscript"/>
                <w:rtl w:val="0"/>
              </w:rPr>
              <w:t xml:space="preserve">2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tiek konstatēts šajos noteikumos noteikto valsts atbalsta prasību pārkāpums, saimnieciskās darbības veicējam ir pienākums atmaksāt atbalsta sniedzējam no līdzekļiem, par kuriem nav saņemts valsts atbalsts,  visu šo noteikumu ietvaros saņemto valsts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un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nelikumīgu komercdarbības atbalstu uzskata tādu komercdarbības atbalstu, kuru tā saņēmējs izmanto, pārkāpjot tā tiesību akta nosacījumus, ar kuru komercdarbības atbalsta saņēmējam saskaņā ar tiesību aktos noteikto tika piešķirtas tiesības saņemt komercdarbības atbalstu, kā arī to, ka Komercdarbības atbalsta kontroles likuma IV vai V nodaļas vienlaikus kopā nepiemēro, lūdzam šo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Regulas Nr.1407/2013, līdzfinansējuma saņēmējam ir pienākums atmaksāt sabiedrībai "Altum" visu šo noteikumu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ir norādīts, ka MVU aizdevumu programmas spēkā esošajā redakcijā 5.7</w:t>
            </w:r>
            <w:r w:rsidR="00000000" w:rsidRPr="00000000" w:rsidDel="00000000">
              <w:rPr>
                <w:vertAlign w:val="superscript"/>
                <w:rtl w:val="0"/>
              </w:rPr>
              <w:t xml:space="preserve">1</w:t>
            </w:r>
            <w:r w:rsidR="00000000" w:rsidRPr="00000000" w:rsidDel="00000000">
              <w:rPr>
                <w:rtl w:val="0"/>
              </w:rPr>
              <w:t xml:space="preserve">.  un 5.7</w:t>
            </w:r>
            <w:r w:rsidR="00000000" w:rsidRPr="00000000" w:rsidDel="00000000">
              <w:rPr>
                <w:vertAlign w:val="superscript"/>
                <w:rtl w:val="0"/>
              </w:rPr>
              <w:t xml:space="preserve">2</w:t>
            </w:r>
            <w:r w:rsidR="00000000" w:rsidRPr="00000000" w:rsidDel="00000000">
              <w:rPr>
                <w:rtl w:val="0"/>
              </w:rPr>
              <w:t xml:space="preserve">. punktā norādīti programmas 13.1.1.1 pasākuma ietvaros sasniedzamie iznākuma rādītāji, kas sasniedzami izmantojot React-EU finansējumu – un kopumā līdz 2022.gada beigām plānots atbalstīt 55 komersantus, kā arī prognozēts, ka ar finansējuma palielinājumu, pamatojoties uz esošo pieprasījumu, varētu izsniegt atbalstu vēl 10 komersantiem, kopā sasniedzot vismaz 45 komersantus. Vienlaikus anotācijas 1.3. sadaļas apakšsadaļas “Pašreizējā situācija” otrajā rindkopā ir minēts, ka noteikumu projekta izstrādes brīdi atbalstīti jau 35 komersanti. Attiecīgi vieglākai informācijas izsekojamībai lūdzam papildināt anotācijas 1.3. sadaļas apakšsadaļu “Problēmas apraksts”, skaidrojot, kā veidojas aktuālais plānotais atbalstīto komersantu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iesniegt Eiropas Savienības struktūrfondu un Kohēzijas fonda vadošajai iestādei precizēto 13.1.1.SAM "Atveseļošanas pasākumi ekonomikas nozarē" rādītāju pasi, lai varētu pārliecināties par rādītāju aprēķina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4.1.sadaļā noteikt, ka grozījumi MK noteikumos Nr.1065 tiks virzīti apstiprināšanai uz MK sēdi vienlaicīgi vai pēc grozījumiem MK noteikumos Nr.383. Vēršam uzmanību, ka grozījumi MK noteikumos Nr.1065 nevar tikt virzīti izskatīšanai MK sēdē pirms MK noteikumiem Nr.383, jo vispirms ir jāpieņem lēmums par pārdalāmā finansējuma atbrīvošanu no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garantiju atbalsta ekonomiskā atdeve ir vismaz 4-5 reizes lielāka nekā Altum tiešiem aizdevumiem, proti, komersanti var saņemt 4-5 reizes lielāku aizdevumu kopsummu kredītiestādēs, tai pašā laikā, kad Altum aizdevumiem šis koeficients ir tikai 1. Lūdzam izvērtēt pārdales nepieciešamību un veikt nepieciešamos pasākumus garantiju atbalsta sekmēšanai.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5.2. 1 772 360,80 </w:t>
            </w:r>
            <w:r w:rsidR="00000000" w:rsidRPr="00000000" w:rsidDel="00000000">
              <w:rPr>
                <w:i w:val="1"/>
                <w:rtl w:val="0"/>
              </w:rPr>
              <w:t xml:space="preserve">euro </w:t>
            </w:r>
            <w:r w:rsidR="00000000" w:rsidRPr="00000000" w:rsidDel="00000000">
              <w:rPr>
                <w:rtl w:val="0"/>
              </w:rPr>
              <w:t xml:space="preserve">šo noteikumu </w:t>
            </w:r>
            <w:r w:rsidR="00000000" w:rsidRPr="00000000" w:rsidDel="00000000">
              <w:rPr>
                <w:rtl w:val="0"/>
              </w:rPr>
              <w:t xml:space="preserve">III</w:t>
            </w:r>
            <w:r w:rsidR="00000000" w:rsidRPr="00000000" w:rsidDel="00000000">
              <w:rPr>
                <w:vertAlign w:val="superscript"/>
                <w:rtl w:val="0"/>
              </w:rPr>
              <w:t xml:space="preserve">1</w:t>
            </w:r>
            <w:r w:rsidR="00000000" w:rsidRPr="00000000" w:rsidDel="00000000">
              <w:rPr>
                <w:rtl w:val="0"/>
              </w:rPr>
              <w:t xml:space="preserve"> nodaļā</w:t>
            </w:r>
            <w:r w:rsidR="00000000" w:rsidRPr="00000000" w:rsidDel="00000000">
              <w:rPr>
                <w:rtl w:val="0"/>
              </w:rPr>
              <w:t xml:space="preserve"> minēto aizdevumu pirmo zaudējumu segšanai. Finansējuma avots ir Eiropas Savienības fondu 2007.–2013. gada plānošanas perioda darbības programmas "Uzņēmējdarbība un inovācijas" 2.2.1.4.1. apakšaktivitātes "Atbalsts aizdevumu veidā komersantu konkurētspējas uzlabošanai" ietvaros neizmantotā publiskā finansējuma daļa 581 642,18 </w:t>
            </w:r>
            <w:r w:rsidR="00000000" w:rsidRPr="00000000" w:rsidDel="00000000">
              <w:rPr>
                <w:i w:val="1"/>
                <w:rtl w:val="0"/>
              </w:rPr>
              <w:t xml:space="preserve">euro </w:t>
            </w:r>
            <w:r w:rsidR="00000000" w:rsidRPr="00000000" w:rsidDel="00000000">
              <w:rPr>
                <w:rtl w:val="0"/>
              </w:rPr>
              <w:t xml:space="preserve">apmērā un Eiropas Savienības fondu 2007.–2013. gada plānošanas perioda darbības programmas "Cilvēkresursi un nodarbinātība" 1.3.1.2. aktivitātes "Atbalsts pašnodarbinātības un uzņēmējdarbības uzsākšanai" ietvaros neizmantotā publiskā finansējuma daļa 1 190 718,62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finansējuma apmēru noteikumu projekta 5.2.apakšpunktā norādīt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13.1.1.1. pasākuma ietvaros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Darbības programmas "Izaugsme un nodarbinātība" (turpmāk - DP) grozījumu projektu un izziņu ar šo grozījumu pamatojumu, lai Eiropas Savienības struktūrfondu un Kohēzijas fonda vadošā iestāde varētu ietvert ar šiem noteikumiem saistītos grozījumus darbības programmā. Tāpat vēršam uzmanību, ka veicot finansējuma pārdales, ka arī rādītāju izmaiņas, pirms DP grozījumu saskaņošanas ar Eiropas komisiju, pastāv risks, ka attiecīgie DP grozījumu var netikt atbalstīti no Eiropas Komisijas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13.12.2022.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13.12.2022.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Atzinumi_22-TA-3417.docx</dc:title>
</cp:coreProperties>
</file>

<file path=docProps/custom.xml><?xml version="1.0" encoding="utf-8"?>
<Properties xmlns="http://schemas.openxmlformats.org/officeDocument/2006/custom-properties" xmlns:vt="http://schemas.openxmlformats.org/officeDocument/2006/docPropsVTypes"/>
</file>