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Tehniskā atbalsta instrumenta (turpmāk – TSI) projekta “Atbalsts darba devējiem prasmju attīstīšanas veicināšanā Latvijā” ("Support employers in promoting skills development in Latvia"(21LV06)) ietvaros, OECD, balstoties uz ieinteresēto pušu, tostarp darba devēju, nozaru asociāciju un darba ņēmēju pārstāvju viedokļu, statistikas datu, līdz šīm īstenoto pasākumu un plānošanas dokumentu analīzi, ir izstrādājusi praktiskas vadlīnijas, lai atbalstītu Latvijas atbildīgo iestādi normatīvā regulējuma darba devēju atbalstam un ieguldījumu veicināšanai darbinieku prasmju pilnveidē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detalizētā uzmanība tika pievērsta atbalsta pasākumam komersantiem savu darbinieku izglītošanā, tostarp tika izstrādāti priekšlikumi atbalstāmajam darbībām un finansējuma sadalījumam to īstenošanai, finansējuma saņēmēju un gala labuma guvēju atlases kritērijiem, mācību piedāvājumam u.tml. OECD priekšlikumi ir saskaņoti ar TSI projekta iesaistītajiem sadarbības partneriem (Stakeholders group), tostarp ar Ekonomikas ministriju un darba devēju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ņemt vērā TSI projekta rezultātus pasākuma īstenošanas nosacījumu izstrādē, atbilstoši ietverot attiecīgo informāciju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konsekventi lietot Izglītības likumā kā izglītības jomas jumta likuma definēto terminoloģiju, aizstājot Ministru kabineta noteikumu projektā un tā anotācijā terminu “apmācības” ar “mācības” vai “izglītības”, ka arī “apmācības programmas” ar “izglītības programmas” attiecīgajā locījumā un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atbalstu nodarbināto prasmju pilnveidošanai, lai sekmētu  tehnoloģisko inovāciju ieviešanu un darba spēka produktivitātes paaugstināšanu.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mērķi, norādot, ka atbalsts ir paredzēts komersantu nodarbināto mācībām, tādējādi novēršot pasākuma mērķa dublēšanos ar SAM 4.2.4.2.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ieviešanas veids ir grants un nefinanšu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noteikuma projekta 8.punktā termina "nefinanšu atbalsts" lietošanu. Vēršam uzzmanību tam, ka minētais termins tālāk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atbildīgās iestādes pienākumus pilda Ekonomikas ministrija (turpmāk –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Cilvēkkapitāla attīstības pārvaldības vienotajai pieejai, paredzēt MK noteikumu projektā deleģējumu Ekonomikas ministrijas veidotajai Pieaugušo izglītības koordinācijas komisijai nodrošināt pasākuma mācību prioritāšu noteikšanu un pasākuma īstenošanas progresa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CFLA veic projektu iesniegumu atlasi pieejamā finansējuma apmērā atklātas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projekta 12.punkta teksta redakcija dublē 9.punkta teksta redakciju, ņemot vērā minēto lūdzam attiecīgi svītrot vienu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14.punkta atbilstību Ministru kabineta noteikumu projekta 2.1. apakšsadaļas "Prasības projekta iesniedzējam un projekta vērtēšanai pasākuma ietvaros" būtībai, jo minētais punkts apraksta darbības, kas saistītas 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Projektu iesniegumu vērtēšanai CFLA izveido projektu iesniegumu vērtēšanas komisiju, kuras sastāvā ir CFLA pārstāvji, vismaz viens pārstāvis no projekta ieviešanas atbildīgās ministrijas un pārstāvis no Izglītības un zinātnes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Izglītības un zinātnes ministrijas pārstāvim paredzētās funkcijas un to apjomu vērtēšanas komisijas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pēc sākotnēji atbalstīto projektu iesniedzēju apstiprināšanas ir pieejams finansējums, atbalstu sniedz nākamajam projekta iesniedzējam ar augstāko punktu skaitu katrā atbalstāmajā nozarē. Ja vairākiem projektu iesniegumiem ir vienāds punktu skaits, priekšroka ir projektam, kurā plānots lielākais apmācāmo komersantu skaits. Katrā atbalstāmajā nozarē nevar atbalstīt vairāk par diviem projekta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"apmācāmo"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sākotnēji atbalstīto projektu iesniedzēju apstiprināšanas ir pieejams finansējums, atbalstu sniedz nākamajam projekta iesniedzējam ar augstāko punktu skaitu katrā atbalstāmajā nozarē. Ja vairākiem projektu iesniegumiem ir vienāds punktu skaits, priekšroka ir projektam, kurā plānots lielākais komersantu skaits, kam tiks nodrošinātas mācības. Katrā atbalstāmajā nozarē nevar atbalstīt vairāk par diviem projekta iesniedzējiem.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Briķe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var veikt iepirkumus projekta īstenošanas laikā, ja tie nepieciešami, lai uzlabotu komersantu digitālo prasmju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aprakstot nepieciešamību uzlabot digitālās prasmes, lūdzam tekstu papildināt ar atsauci uz aktuālo DigComp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ar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tieši izmaksas tiek saprastas Ministru kabineta noteikumu projekta 26.1.4.apakšpunktā.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Ministru kabineta 29.punktā minēto izmaksu ("pasākuma vadības izmaksas") un 31.punktā minēto izmaksu ("vadības izmaksas") atšķirību, kā arī nepieciešamības gadījumā veikt atbilstošus precizējumus Ministru kabineta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ietvaros finansē tādas attiecināmās izmaksas, kuras tieši saistītas ar projekta ietvaros veiktajām darbībām, ir izmērāmas, samērīgas, pamatotas un atbilst pareizas finanšu vadības principiem. Investīcijas ietvaros ir iespējams veikt sociāli atbildīgu publisku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Ministru kabineta noteikumu projekta tekstā līdz 37.punktam nav lietots termins "investīcija". Lūdzam sniegt skaidrojumu, kas tieši tiek sasprasts ar minēto terminu vai veikt attiecīgas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 un nosacījumus kā pārbaudīs, lai visu kārtu ietvaros netiktu apgūti vieni un tie paši apmācību kursi vairāk par vienu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Ministru kabineta noteikumu projekta 40.3.apakšpunktā minēto informāciju par "kārtām", nepieciešamības gadījumā veikt atbilstošas izmaiņas visā Ministru kabineta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40.4.2. tiklīdz ir zināma informācija par iepirkumu izsludināšanas brīdi aktualizēt iepirkuma plānu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tieši tiek saprasts ar Ministru kabineta noteikumu projekta 40.4.2.apakšpunktā lietoto terminu "investīcijas" un nepieciešamības gadījumā veikt attiecīgas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40.6.3. par sasniegto atskaites punktu un mērķu pamatojošo dokumentāciju, t.sk. datu 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40.6.3. atsauci uz "atskaites punktu" un aizstāt ar atbilstošu formulējumu, kas tiek izmantots ESF+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Ministru kabineta noteikumu projekta 40.14. un 40.15. apakšpunktos minēto tekstu par projektu iesniegumu reģistrēšanu, t.i. vai ar to tiek saprastas dažādas darbības un attiecīgi veikt nepieciešamās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ietvaros var saņemt avansa maksājumu saskaņā ar normatīvajos aktos par valsts budžeta līdzekļu plānošanas kārtību Eiropas Savienības fondu projektu īstenošanai un maksājumu veikšanai 2021. -2027. gada plānošanas periodā,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50.punktu ar informāciju par mērķa grupu, kas var saņemt avansa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ar atsauci uz (1) Atveseļošanas un noturības mehānisma plāna 2.komponentes "Digitālā transformācija" 2.3.reformu un investīciju virziena "Digitālās prasmes" 2.3.1.r "Ilgtspējīgas un sociāli atbildīgas atbalsta sistēmas pieaugušo izglītībai attīstība" attiecīgajiem atskaites punktiem (Nr.55 un Nr.57), un (2.) Valdības rīcības plāna attiecīgo pasākumu (VRP pasākums Nr.171.6).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anotācijas sadaļā “Sasniedzamie rādītāji” minētais tesksts attiecībā par Ministru kabineta 2015.gada 27.oktobra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attiecas uz Ministru kabineta noteikumu projektu par atbalsta sniegšanu ES kohēzijas politikas programmai 2021.-2027.gadam un atbilstoši veikt nepieciešamās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"Risinājumu apraksts" norādīto informāciju (kopsavilkums) savstarpēji saskaņota ar Ministru kabineta noteikumos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Puriņa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(ja ir  nepieciešams arī MK noteikumu projektu), sniedzot informāciju par to kā izstrādātais MK noteikumu projekts, kas ir Valdības rīcības plāna (VRP)  171.6. pasākuma 2. darbības rezultāts, ir saistīts ar Valdības rīcības plānā nodoto uzdevumu Ekonomikas ministrijai izstrādāt arī vispārējos MK noteikumus (Izglītības likuma 14 panta 34. punkts), kas nosaka atbalsta pasākumus darba devējiem darbinieku papildu izglītošanā, tai skaitā kritērijus šāda atbalsta saņemšanai un atbalsta pasākumu īstenošanas kārtību, tādējādi kāpinot darba devēju atbalstu nodarbināto prasmju pilnveidei, tostarp to iegūšanai darba laikā, (VRP 171.6. pasākuma 1. darbības rezultāts).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"Risinājuma apraksts" ar informāciju ar Eiropas Komisijas Tehniskā atbalsta instrumenta projekta “Atbalsts darba devējiem prasmju attīstīšanas veicināšanā Latvijā” ("Support employers in promoting skills development in Latvia"(21LV06)) rezultātu izmantošanu atbalsta pasākumu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Eiropas Reģionālās attīstības fonda projekta (turpmāk – projekts)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ja nepieciešams precizēt, atsauci uz pasākuma finansēšanas avotu. Vēršam uzmanību, ka saskaņā ar spēkā esošo 2021. gada 16. novembra MK rīkojumu Nr.841 “Par Eiropas Savienības kohēzijas politikas programmu 2021.–2027. gadam” SAM 4.2.4. finansējums ir ieplānots ESF+ fondā, nevis ERAF.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neformālā izglītība tiek īstenota neformālās izglītības programmu ietvaros, kuru īstenošanu nosaka Izglītības likuma 46. panta nosacījumi. Vienlaikus komersantu nodarbināto mācību vajadzības varētu nodrošināt arī formālās izglītības ietvaros, piem., profesionālās izglītības programmas moduļos, atsevišķos studiju kursos, vai ikdienējās (informal) izglītības ietvaros (piem., mācības/pieredzes pārņemšana cita uzņēmumā, pieaicināto nozaru ekspertu lekcijas vai darbsemināri uzņēmumā). Ievērojot minēto, lūdzam izvērtēt vai būtu lietderīgi ierobežot atbalstu mācībām tikai attiecībā uz neformālās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paredzēt komersantu nodarbināto prasmju līmeņa validāciju (kur attiecināms, piem., digitālo prasmju apgūšanai) precīzākai mācību vajadzību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