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10. janvāra noteikumos Nr. 50 "Vietvārdu informācijas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10. janvāra noteikumos Nr. 50 "Vietvārdu informācijas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18.11. apakšpunktu ar vārdiem “nekustamajiem īpašumiem”,  jo tie arī ir ģeogrāfiskie objekti kuriem tiek piešķirti nosaukumi un par tiem jau tagad Valsts valodas centrs sniedz atzinumus. Papildinājums novērstu šaubas, kas rodas dažās pašvaldībās par to, vai  nekustamais īpašums arī ir ģeogrāfisks objekts un vai tā nosaukuma piešķiršanai vajadzīgs Valsts valodas centra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“18.11. </w:t>
            </w:r>
            <w:r w:rsidR="00000000" w:rsidRPr="00000000" w:rsidDel="00000000">
              <w:rPr>
                <w:u w:val="single"/>
                <w:rtl w:val="0"/>
              </w:rPr>
              <w:t xml:space="preserve">nekustamajiem īpašumiem</w:t>
            </w:r>
            <w:r w:rsidR="00000000" w:rsidRPr="00000000" w:rsidDel="00000000">
              <w:rPr>
                <w:rtl w:val="0"/>
              </w:rPr>
              <w:t xml:space="preserve">,  vēsturiski apdzīvotām teritorijām un citiem cilvēka radītiem mūsdienu vai vēsturiski pastāvējušiem ģeogrāfiskajiem objektiem (piemēram, parkiem, tiltiem, peldvietām, kapsētām, mežniecībām, vietējas nozīmes dabas, vēstures un kultūras pieminekļiem), ja tas nepieciešams attiecīgā objekta viennozīmīgai identificēšanai.”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Rogule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10. janvāra noteikumos Nr. 50 "Vietvārdu informācijas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izteikt 14.7. apakšpunktu šādā redakcijā: “14.7. teritoriālajā vienībā – adresācijas objektiem, </w:t>
            </w:r>
            <w:r w:rsidR="00000000" w:rsidRPr="00000000" w:rsidDel="00000000">
              <w:rPr>
                <w:u w:val="single"/>
                <w:rtl w:val="0"/>
              </w:rPr>
              <w:t xml:space="preserve">cilvēka radītiem </w:t>
            </w:r>
            <w:r w:rsidR="00000000" w:rsidRPr="00000000" w:rsidDel="00000000">
              <w:rPr>
                <w:rtl w:val="0"/>
              </w:rPr>
              <w:t xml:space="preserve">viena veida objektiem un viena veida dabas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nepieciešams, jo pašreizējais regulējums pieļauj, ka vienā pagastā vai pilsētā var būt, piemēram, divas vienāda nosaukuma kapsētas.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Rogule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26-TA-220</w:t>
    </w:r>
    <w:r>
      <w:br/>
    </w:r>
    <w:r w:rsidR="00000000" w:rsidRPr="00000000" w:rsidDel="00000000">
      <w:rPr>
        <w:rtl w:val="0"/>
      </w:rPr>
      <w:t xml:space="preserve">Izdrukāts 13.02.2026.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26-TA-220</w:t>
    </w:r>
    <w:r>
      <w:br/>
    </w:r>
    <w:r w:rsidR="00000000" w:rsidRPr="00000000" w:rsidDel="00000000">
      <w:rPr>
        <w:rtl w:val="0"/>
      </w:rPr>
      <w:t xml:space="preserve">Izdrukāts 13.02.2026.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Atzinumi_26-TA-220.docx</dc:title>
</cp:coreProperties>
</file>

<file path=docProps/custom.xml><?xml version="1.0" encoding="utf-8"?>
<Properties xmlns="http://schemas.openxmlformats.org/officeDocument/2006/custom-properties" xmlns:vt="http://schemas.openxmlformats.org/officeDocument/2006/docPropsVTypes"/>
</file>