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23-TA-2737: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Bezpilota gaisa kuģu lidojumu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Tālvadības pilotam vai, ja lidojums ir pilnībā autonoms, bezpilota gaisa kuģa sistēmas ekspluatantam ir pienākums pēc valsts aģentūras "Civilās aviācijas aģentūra" (turpmāk – Civilās aviācijas aģentūra), Valsts policijas, pašvaldības policijas, Valsts drošības dienesta, Valsts robežsardzes, Ieslodzījuma vietu pārvaldes, Valsts ugunsdzēsības un glābšanas dienesta, Dabas aizsardzības pārvaldes, Nacionālo bruņoto spēku amatpersonas vai tāda zemessarga pieprasījuma, kurš veic militāro objektu vai citu objektu un personu apsardzi, nekavējoties pārtraukt bezpilota gaisa kuģa lidojumu, kā arī uzrādīt personu apliecinošu dokumentu. Šajā punktā minētās prasības tiek piemērotas, ja amatpersonai vai zemessargam ir pamatotas šaubas par bezpilota gaisa kuģa lidojuma tiesiskumu.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3.punktā ietvertā regulējuma var secināt, ka kompetento institūciju amatpersonas ir tiesīgas pieprasīt attiecīgi bezpilota gaisa kuģa tālvadības pilotam vai bezpilota gaisa kuģa sistēmas ekspluatantam nekavējoties pārtraukt bezpilota gaisa kuģa lidojumu, kā arī uzrādīt personu apliecinošu dokumentu, ja amatpersonai ir pamatotas šaubas par bezpilota gaisa kuģa lidojuma tiesiskumu. Taču jānorāda, ka ne no projektā ietvertā regulējuma, ne arī no projekta sākotnējās ietekmes novērtējuma ziņojumā norādītās informācijas nav iespējams noskaidrot projekta 3.punktā lietotā termina "lidojuma tiesiskums" tvērumu. Proti, patlaban nav saprotams, tieši kādi kritēriji norāda uz lidojuma prettiesiskumu, kas būtu par pamatu kompetento institūciju amatpersonām pieprasīt noteiktu darbību izpildi no attiecīgo subjektu puses.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nepieciešams vai nu attiecīgi precizēt 3.punktā ietverto regulējumu, vai arī projekta sākotnējās ietekmes novērtējuma ziņojumā skaidrot termina "lidojuma tiesiskums" tvērumu.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Blumbergs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23.13. citām juridiskajām personām vai citos gadījumos – ja UAS ģeogrāfiskās zonas izveidošana atbilst regulas  Nr.</w:t>
            </w:r>
            <w:r w:rsidR="00000000" w:rsidRPr="00000000" w:rsidDel="00000000">
              <w:rPr>
                <w:rtl w:val="0"/>
              </w:rPr>
              <w:t xml:space="preserve"> 2019/947</w:t>
            </w:r>
            <w:r w:rsidR="00000000" w:rsidRPr="00000000" w:rsidDel="00000000">
              <w:rPr>
                <w:rtl w:val="0"/>
              </w:rPr>
              <w:t xml:space="preserve"> 15. panta mērķim un saņemts Civilās aviācijas aģentūras apstiprinājums. Ja UAS ģeogrāfiskā zona atbilst šo noteikumu </w:t>
            </w:r>
            <w:r w:rsidR="00000000" w:rsidRPr="00000000" w:rsidDel="00000000">
              <w:rPr>
                <w:rtl w:val="0"/>
              </w:rPr>
              <w:t xml:space="preserve">IV </w:t>
            </w:r>
            <w:r w:rsidR="00000000" w:rsidRPr="00000000" w:rsidDel="00000000">
              <w:rPr>
                <w:rtl w:val="0"/>
              </w:rPr>
              <w:t xml:space="preserve">nodaļas</w:t>
            </w:r>
            <w:r w:rsidR="00000000" w:rsidRPr="00000000" w:rsidDel="00000000">
              <w:rPr>
                <w:rtl w:val="0"/>
              </w:rPr>
              <w:t xml:space="preserve"> tvērumam, personai ir pienākums sākotnēji vērsties pie attiecīgā šo noteikumu ​​</w:t>
            </w:r>
            <w:r w:rsidR="00000000" w:rsidRPr="00000000" w:rsidDel="00000000">
              <w:rPr>
                <w:rtl w:val="0"/>
              </w:rPr>
              <w:t xml:space="preserve">23.1., </w:t>
            </w:r>
            <w:r w:rsidR="00000000" w:rsidRPr="00000000" w:rsidDel="00000000">
              <w:rPr>
                <w:rtl w:val="0"/>
              </w:rPr>
              <w:t xml:space="preserve">23.2., 23.3., 23.4., 23.5., 23.6., 23.7., 23.8.,</w:t>
            </w:r>
            <w:r w:rsidR="00000000" w:rsidRPr="00000000" w:rsidDel="00000000">
              <w:rPr>
                <w:rtl w:val="0"/>
              </w:rPr>
              <w:t xml:space="preserve"> </w:t>
            </w:r>
            <w:r w:rsidR="00000000" w:rsidRPr="00000000" w:rsidDel="00000000">
              <w:rPr>
                <w:rtl w:val="0"/>
              </w:rPr>
              <w:t xml:space="preserve">23.9.,</w:t>
            </w:r>
            <w:r w:rsidR="00000000" w:rsidRPr="00000000" w:rsidDel="00000000">
              <w:rPr>
                <w:rtl w:val="0"/>
              </w:rPr>
              <w:t xml:space="preserve"> </w:t>
            </w:r>
            <w:r w:rsidR="00000000" w:rsidRPr="00000000" w:rsidDel="00000000">
              <w:rPr>
                <w:rtl w:val="0"/>
              </w:rPr>
              <w:t xml:space="preserve">23.10.</w:t>
            </w:r>
            <w:r w:rsidR="00000000" w:rsidRPr="00000000" w:rsidDel="00000000">
              <w:rPr>
                <w:rtl w:val="0"/>
              </w:rPr>
              <w:t xml:space="preserve"> un </w:t>
            </w:r>
            <w:r w:rsidR="00000000" w:rsidRPr="00000000" w:rsidDel="00000000">
              <w:rPr>
                <w:rtl w:val="0"/>
              </w:rPr>
              <w:t xml:space="preserve">​</w:t>
            </w:r>
            <w:r w:rsidR="00000000" w:rsidRPr="00000000" w:rsidDel="00000000">
              <w:rPr>
                <w:rtl w:val="0"/>
              </w:rPr>
              <w:t xml:space="preserve">23.11.apakšpunktā</w:t>
            </w:r>
            <w:r w:rsidR="00000000" w:rsidRPr="00000000" w:rsidDel="00000000">
              <w:rPr>
                <w:rtl w:val="0"/>
              </w:rPr>
              <w:t xml:space="preserve"> minētā ierosinātāja.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23.13.apakšpunktā ietverto regulējumu tā, lai būtu nepārprotami skaidrs, uz kuru subjektu ir attiecināms šīs projekta vienības (apakšpunkta) otrajā teikumā paredzētais pienākums. Vienlaikus nepieciešams papildināt anotāciju, tajā paskaidrojot, kāds ir projekta 23.13.apakšpunkta otrajā teikumā paredzētā pienākuma mērķis. Proti, patlaban nav saprotams, ar kādu mērķi tiek paredzēta prasība personai sākotnēji vērsties pie attiecīgās institūcijas.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Blumbergs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 virs to valdījumā vai īpašumā esošajiem infrastruktūras objektiem, bet horizontālā plaknē – līdz 50 m no 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28.1. apakšpunktu, aizstājot skaitli "50" ar skaitli "500". Uzskatām, ka 50 m attālums horizontālā plaknē no Iekšlietu ministrijas objektiem ir nepietiekams, lai spētu aizsargāt objektus no nesankcionētiem bezpilota gaisa kuģu lidojumiem, ņemot vērā Valsts policijas praktisko pieredzi un drošības aspektus. Attiecīgi lūdzam, līdzīgi kā Nacionālajiem bruņotajiem spēkiem, arī Iekšlietu ministrijas sistēmas iestādēm atļaut noteikt UAS ģeogrāfisko zonu līdz 500 metriem.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 virs to valdījumā vai īpašumā esošajiem infrastruktūras objektiem, bet horizontālā plaknē – līdz 500 m no 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Alvils Strīķeris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63.1. ja to paredz normatīvie akti, kas nosaka valsts institūciju funkcijas un uzdevumus muitas, policijas, valsts drošības, meklēšanas un glābšanas, ugunsdzēsības, civilās aizsardzības, apcietinājuma kā drošības līdzekļa un brīvības atņemšanas kā kriminālsoda izpildes nodrošināšanas, sabiedriskās kārtības pārkāpumu atklāšanas, noziedzīgu nodarījumu atklāšanas, izmeklēšanas un novēršanas, robežkontroles un krasta apsardzes jomā vai tas nepieciešams valsts drošības iestāžu funkciju un uzdevumu izpildes nodrošināšanai;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63.1. apakšpunktu, tajā izstājot vārdus "sabiedriskās kārtības pārkāpumu atklāšanas, noziedzīgu nodarījumu atklāšanas, izmeklēšanas un novēršanas" ar vārdiem "sabiedriskās kārtības nodrošināšanas un administratīvo pārkāpumu un noziedzīgu nodarījumu novēršanas, atklāšanas un izmeklēšanas". Līdzīgs iebildums tika izteikts arī par likumprojektu "Grozījumi likumā "Par aviāciju"", un tas tika ņemts vērā, attiecīgi šāds precizējums nepieciešams arī tāpēc, lai veidotu vienotu jēdzienu izmantošanu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63.1.  ja to paredz normatīvie akti, kas nosaka valsts institūciju funkcijas un uzdevumus muitas, policijas, valsts drošības, meklēšanas un glābšanas, ugunsdzēsības, civilās aizsardzības, apcietinājuma kā drošības līdzekļa un brīvības atņemšanas kā kriminālsoda izpildes nodrošināšanas, sabiedriskās kārtībasnodrošināšanas un administratīvo pārkāpumu un noziedzīgu nodarījumu novēršanas, atklāšanas un izmeklēšanas, robežkontroles un krasta apsardzes jomā vai tas nepieciešams valsts drošības iestāžu funkciju un uzdevumu izpildes nodrošināšanai;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Alvils Strīķeris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informācijas aprites un tās pieejamības finansējuma nodrošināšanas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projekta 1.3.apakšpunktu pēc vārda "informācijas" ar vārdiem "kas nepieciešama bezpilota gaisa kuģu lidojumiem".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nepieciešams precizēt arī projekta VI. nodaļas nosaukumu un tajā ietverto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Blumbergs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Civilās aviācijas aģentūra ir kompetentā iestāde bezpilota gaisa kuģu ģeogrāfisko zonu (turpmāk – UAS ģeogrāfiskā zona) ieviešanā un darbības uzraudzībā Latvijas Republikā atbilstoši regulas </w:t>
            </w:r>
            <w:r w:rsidR="00000000" w:rsidRPr="00000000" w:rsidDel="00000000">
              <w:rPr>
                <w:rtl w:val="0"/>
              </w:rPr>
              <w:t xml:space="preserve">Nr. 2019/947</w:t>
            </w:r>
            <w:r w:rsidR="00000000" w:rsidRPr="00000000" w:rsidDel="00000000">
              <w:rPr>
                <w:rtl w:val="0"/>
              </w:rPr>
              <w:t xml:space="preserve"> 17. pantam un 18. panta "a" punktam.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projekta 7.punktu pēc vārdiem "bezpilota gaisa kuģu" ar vārdu "lidojumu".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Blumbergs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Šo noteikumu </w:t>
            </w:r>
            <w:r w:rsidR="00000000" w:rsidRPr="00000000" w:rsidDel="00000000">
              <w:rPr>
                <w:rtl w:val="0"/>
              </w:rPr>
              <w:t xml:space="preserve">10. </w:t>
            </w:r>
            <w:r w:rsidR="00000000" w:rsidRPr="00000000" w:rsidDel="00000000">
              <w:rPr>
                <w:rtl w:val="0"/>
              </w:rPr>
              <w:t xml:space="preserve">punktā</w:t>
            </w:r>
            <w:r w:rsidR="00000000" w:rsidRPr="00000000" w:rsidDel="00000000">
              <w:rPr>
                <w:rtl w:val="0"/>
              </w:rPr>
              <w:t xml:space="preserve"> minētās UAS ģeogrāfiskās zonas, kurās bezpilota gaisa kuģu lidojumiem nepiemēro vienu vai vairākas piemērojamās prasības atbilstoši regulas </w:t>
            </w:r>
            <w:r w:rsidR="00000000" w:rsidRPr="00000000" w:rsidDel="00000000">
              <w:rPr>
                <w:rtl w:val="0"/>
              </w:rPr>
              <w:t xml:space="preserve">Nr.2019/947</w:t>
            </w:r>
            <w:r w:rsidR="00000000" w:rsidRPr="00000000" w:rsidDel="00000000">
              <w:rPr>
                <w:rtl w:val="0"/>
              </w:rPr>
              <w:t xml:space="preserve"> 15. panta 2. punktam, nosaka Civilās aviācijas aģentūra. Gadījumā, ja konstatējama ietekme uz pilotējamās aviācijas drošumu un drošību, Civilās aviācijas aģentūra var lemt par nepieciešamību veidot gaisa telpas struktūras elementu saskaņā ar normatīvajiem aktiem, kas regulē gaisa telpas pārvaldības kārtību, gaisa telpas struktūru un tās mainīšanas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11.punktā, kā arī projekta 15., 58. un 70.punktā ir lietots termins "pilotējamā aviācija". Likumā "Par aviāciju" un citos ārējos normatīvajos akts, kas regulē aviācijas jomu, šāds termins praktiski netiek lietots. Līdz ar to nav iespējams noskaidrot precīzu minētā termina 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 izvērtēt, cik pamatoti ir šādu terminu lietot minētajās projekta vienībās (punktos).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Blumbergs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20.4.1. kuru īpašumā vai valdījumā ir objekti, kas saistīti ar civilo aviāciju un ietekmē lidojumu drošumu un drošību;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20.4.1. apakšpunktu, svītrojot vārdus "kuru īpašumā vai valdījumā", jo šie objekti var būt ne tikai īpašumā vai valdījumā, bet arī lietojumā.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Alvils Strīķeris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Rūpniecisko avāriju riska objektu īpašniekiem, valdītājiem un lietotājiem ir tiesības ierosināt šo noteikumu </w:t>
            </w:r>
            <w:r w:rsidR="00000000" w:rsidRPr="00000000" w:rsidDel="00000000">
              <w:rPr>
                <w:rtl w:val="0"/>
              </w:rPr>
              <w:t xml:space="preserve">10.2.</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10.3. </w:t>
            </w:r>
            <w:r w:rsidR="00000000" w:rsidRPr="00000000" w:rsidDel="00000000">
              <w:rPr>
                <w:rtl w:val="0"/>
              </w:rPr>
              <w:t xml:space="preserve">un</w:t>
            </w:r>
            <w:r w:rsidR="00000000" w:rsidRPr="00000000" w:rsidDel="00000000">
              <w:rPr>
                <w:rtl w:val="0"/>
              </w:rPr>
              <w:t xml:space="preserve"> </w:t>
            </w:r>
            <w:r w:rsidR="00000000" w:rsidRPr="00000000" w:rsidDel="00000000">
              <w:rPr>
                <w:rtl w:val="0"/>
              </w:rPr>
              <w:t xml:space="preserve">10.4. </w:t>
            </w:r>
            <w:r w:rsidR="00000000" w:rsidRPr="00000000" w:rsidDel="00000000">
              <w:rPr>
                <w:rtl w:val="0"/>
              </w:rPr>
              <w:t xml:space="preserve">apakšpunktā</w:t>
            </w:r>
            <w:r w:rsidR="00000000" w:rsidRPr="00000000" w:rsidDel="00000000">
              <w:rPr>
                <w:rtl w:val="0"/>
              </w:rPr>
              <w:t xml:space="preserve"> minēto UAS ģeogrāfisko zonu noteikšanu virs rūpniecisko avāriju riska objektiem, bet horizontālā plaknē – līdz 100 m no 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26. punktu, mainot UAS ģeogrāfiskās zonas maksimāli nosakāmo attālumu un noteikt to līdz 500 m, jo līdz 100 m rūpnieciskajiem avāriju riska objektiem var būt par maz.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šim ir jābūt vērtējošam kritērijam, savukārt objekta valdītājam konkrēta attāluma noteikšana jāspēj objektīvi pamatot.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Alvils Strīķeris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Latvijas Bankai ir tiesības ierosināt šo noteikumu </w:t>
            </w:r>
            <w:r w:rsidR="00000000" w:rsidRPr="00000000" w:rsidDel="00000000">
              <w:rPr>
                <w:rtl w:val="0"/>
              </w:rPr>
              <w:t xml:space="preserve">10.2. </w:t>
            </w:r>
            <w:r w:rsidR="00000000" w:rsidRPr="00000000" w:rsidDel="00000000">
              <w:rPr>
                <w:rtl w:val="0"/>
              </w:rPr>
              <w:t xml:space="preserve">un</w:t>
            </w:r>
            <w:r w:rsidR="00000000" w:rsidRPr="00000000" w:rsidDel="00000000">
              <w:rPr>
                <w:rtl w:val="0"/>
              </w:rPr>
              <w:t xml:space="preserve"> </w:t>
            </w:r>
            <w:r w:rsidR="00000000" w:rsidRPr="00000000" w:rsidDel="00000000">
              <w:rPr>
                <w:rtl w:val="0"/>
              </w:rPr>
              <w:t xml:space="preserve">10.4. </w:t>
            </w:r>
            <w:r w:rsidR="00000000" w:rsidRPr="00000000" w:rsidDel="00000000">
              <w:rPr>
                <w:rtl w:val="0"/>
              </w:rPr>
              <w:t xml:space="preserve">apakšpunktā</w:t>
            </w:r>
            <w:r w:rsidR="00000000" w:rsidRPr="00000000" w:rsidDel="00000000">
              <w:rPr>
                <w:rtl w:val="0"/>
              </w:rPr>
              <w:t xml:space="preserve"> minēto UAS ģeogrāfisko zonu noteikšanu virs Latvijas Bankas objektiem, bet horizontālā plaknē – līdz 50 m no 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projekta 27. punktā ietverto atsauču uzskatījumu ar šo noteikumu 10.3.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Latvijas Bankas darbības un objektu specifiku, aicinām Latvijas Bankai noteikt tiesības izveidot arī 10.3. apakšpunktā minēto – aizliedzošo UAS ģeogrāfisko zonu.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Alvils Strīķeris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28. Iekšlietu ministrijai un šo noteikumu </w:t>
            </w:r>
            <w:r w:rsidR="00000000" w:rsidRPr="00000000" w:rsidDel="00000000">
              <w:rPr>
                <w:rtl w:val="0"/>
              </w:rPr>
              <w:t xml:space="preserve">23.5.1.</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23.5.2.</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23.5.3. </w:t>
            </w:r>
            <w:r w:rsidR="00000000" w:rsidRPr="00000000" w:rsidDel="00000000">
              <w:rPr>
                <w:rtl w:val="0"/>
              </w:rPr>
              <w:t xml:space="preserve">un</w:t>
            </w:r>
            <w:r w:rsidR="00000000" w:rsidRPr="00000000" w:rsidDel="00000000">
              <w:rPr>
                <w:rtl w:val="0"/>
              </w:rPr>
              <w:t xml:space="preserve"> </w:t>
            </w:r>
            <w:r w:rsidR="00000000" w:rsidRPr="00000000" w:rsidDel="00000000">
              <w:rPr>
                <w:rtl w:val="0"/>
              </w:rPr>
              <w:t xml:space="preserve">23.5.4. </w:t>
            </w:r>
            <w:r w:rsidR="00000000" w:rsidRPr="00000000" w:rsidDel="00000000">
              <w:rPr>
                <w:rtl w:val="0"/>
              </w:rPr>
              <w:t xml:space="preserve">apakšpunktā</w:t>
            </w:r>
            <w:r w:rsidR="00000000" w:rsidRPr="00000000" w:rsidDel="00000000">
              <w:rPr>
                <w:rtl w:val="0"/>
              </w:rPr>
              <w:t xml:space="preserve"> minētajām padotības iestādēm ir tiesības ierosināt šo noteikumu </w:t>
            </w:r>
            <w:r w:rsidR="00000000" w:rsidRPr="00000000" w:rsidDel="00000000">
              <w:rPr>
                <w:rtl w:val="0"/>
              </w:rPr>
              <w:t xml:space="preserve">10.2.</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10.3. </w:t>
            </w:r>
            <w:r w:rsidR="00000000" w:rsidRPr="00000000" w:rsidDel="00000000">
              <w:rPr>
                <w:rtl w:val="0"/>
              </w:rPr>
              <w:t xml:space="preserve">un</w:t>
            </w:r>
            <w:r w:rsidR="00000000" w:rsidRPr="00000000" w:rsidDel="00000000">
              <w:rPr>
                <w:rtl w:val="0"/>
              </w:rPr>
              <w:t xml:space="preserve"> </w:t>
            </w:r>
            <w:r w:rsidR="00000000" w:rsidRPr="00000000" w:rsidDel="00000000">
              <w:rPr>
                <w:rtl w:val="0"/>
              </w:rPr>
              <w:t xml:space="preserve">10.4. </w:t>
            </w:r>
            <w:r w:rsidR="00000000" w:rsidRPr="00000000" w:rsidDel="00000000">
              <w:rPr>
                <w:rtl w:val="0"/>
              </w:rPr>
              <w:t xml:space="preserve">apakšpunktā</w:t>
            </w:r>
            <w:r w:rsidR="00000000" w:rsidRPr="00000000" w:rsidDel="00000000">
              <w:rPr>
                <w:rtl w:val="0"/>
              </w:rPr>
              <w:t xml:space="preserve"> minēto UAS ģeogrāfisko zonu noteikšanu: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punkta numerāciju, ņemot vērā, ka skaitlis "28." uzrakstīts divreiz.</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Alvils Strīķeris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 virs to valdījumā vai īpašumā esošajiem infrastruktūras objektiem, bet horizontālā plaknē – līdz 50 m no 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28.1. apakšpunktā svītrot vārdus "valdījumā vai īpašumā", jo projektā minētie objekti var būt ne tikai Iekšlietu ministrijas un tās padotībā esošo iestāžu īpašumā vai valdījumā, bet arī lietojumā.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Alvils Strīķeris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Satiksmes ministrijai un Ekonomikas ministrijai, kā arī to padotības iestādēm un kapitālsabiedrībām, kurās Satiksmes ministrija un Ekonomikas ministrija ir valsts kapitāla daļu turētāja, transporta, sakaru un enerģētikas infrastruktūras objektu īpašniekiem, valdītājiem un lietotājiem, kā arī licencētiem elektroenerģijas pārvades un sadales sistēmu operatoriem neatkarīgi no padotības ir tiesības ierosināt šo noteikumu </w:t>
            </w:r>
            <w:r w:rsidR="00000000" w:rsidRPr="00000000" w:rsidDel="00000000">
              <w:rPr>
                <w:rtl w:val="0"/>
              </w:rPr>
              <w:t xml:space="preserve">10.2. </w:t>
            </w:r>
            <w:r w:rsidR="00000000" w:rsidRPr="00000000" w:rsidDel="00000000">
              <w:rPr>
                <w:rtl w:val="0"/>
              </w:rPr>
              <w:t xml:space="preserve">un</w:t>
            </w:r>
            <w:r w:rsidR="00000000" w:rsidRPr="00000000" w:rsidDel="00000000">
              <w:rPr>
                <w:rtl w:val="0"/>
              </w:rPr>
              <w:t xml:space="preserve"> </w:t>
            </w:r>
            <w:r w:rsidR="00000000" w:rsidRPr="00000000" w:rsidDel="00000000">
              <w:rPr>
                <w:rtl w:val="0"/>
              </w:rPr>
              <w:t xml:space="preserve">10.4. </w:t>
            </w:r>
            <w:r w:rsidR="00000000" w:rsidRPr="00000000" w:rsidDel="00000000">
              <w:rPr>
                <w:rtl w:val="0"/>
              </w:rPr>
              <w:t xml:space="preserve">apakšpunktā</w:t>
            </w:r>
            <w:r w:rsidR="00000000" w:rsidRPr="00000000" w:rsidDel="00000000">
              <w:rPr>
                <w:rtl w:val="0"/>
              </w:rPr>
              <w:t xml:space="preserve"> minēto UAS ģeogrāfisko zonu noteikšanu: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projekta 33. punktā ietverto atsauču uzskatījumu ar šo noteikumu 10.3. apakšpunktu. Ņemot vērā Satiksmes ministrijas un Ekonomikas ministrijas funkcijas un šo ministriju pārvaldāmos objektus un to specifiku (t.sk. padotības iestāžu), aicinām Satiksmes ministrijai un Ekonomikas ministrijai noteikt tiesības izveidot arī 10.3. apakšpunktā minēto – aizliedzošo UAS ģeogrāfisko zonu.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Alvils Strīķeris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 transporta infrastruktūras objektu īpašniekiem, valdītājiem un lietotājiem – virs valsts autoceļu pārvadiem, valsts galvenajiem autoceļiem, valsts reģionālajiem autoceļiem, tiltiem, dzelzceļa infrastruktūras objektiem, bet horizontālā plaknē – līdz 50 m no minētajiem objektiem, ņemot vērā satiksmes intensitāti un citus apstākļus, kas var ietekmēt satiksmes drošību;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33.1. apakšpunktu, paredzot, ka UAS ģeogrāfiskās zonas maksimāli nosakāmais attālums var tikt noteikts līdz 500 m, jo līdz 50 metriem Valsts drošības iestāžu īpašumā vai valdījumā esošiem objektiem var būt par maz.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šim jābūt vērtējošam kritērijam, bet objekta valdītājam konkrēta attāluma noteikšana jāspēj objektīvi pamatot.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izvērtēt, vai arī arī projekta 33.2. un 33.3. apakšpunktos UAS ģeogrāfiskās zonas maksimāli nosakāmais attālums varētu tikt noteikts līdz 500 m, jo arī Satiksmes ministrijas un Ekonomikas ministrijas (t.sk. to padotības iestāžu) īpašumā vai valdījumā esošiem objektiem transporta, sakaru vai enerģētikas jomā šobrīd paredzētie 50m var būt par maz.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Alvils Strīķeris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Lai UAS ģeogrāfiskās zonas ierosinātājs (juridiska persona, kura saskaņā ar šo noteikumu nosacījumiem ir tiesīga ierosināt UAS ģeogrāfiskās zonas noteikšanu, izveidošanu, grozīšanu un darbības izbeigšanu) iegūtu pieeju darbam portālā, tam ir pienākums iesniegt Civilās aviācijas aģentūrā šādu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35.punkta ievaddaļas regulējumu, ņemot vērā to, ka attiecībā uz valsts un pašvaldību institūcijām ārējos normatīvajos aktos netiek lietots termins "juridiskā persona". Attiecīgi precizējams ir arī projekta 35.1.apakšpunkts.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Blumbergs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36.5. UAS ģeogrāfiskās zonas pārvaldītāju (juridiska persona, kas saskaņo bezpilota gaisa kuģu lidojumus, saņem paziņojumus vai nodrošina informāciju par UAS ģeogrāfiskās zonas nosacījumiem saskaņā ar tai piešķirto lomu):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36.5.apakšpunkta regulējumu, ņemot vērā to, ka attiecībā uz valsts un pašvaldību institūcijām ārējos normatīvajos aktos netiek lietots termins "juridiskā persona".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Blumbergs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39.2. aviācijas meklēšanas un glābšanas nodrošināšanu – lēmumu pieņem Valsts robežsardzes Lidojumu un operatīvās vadības centrs.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39.2. apakšpunktu, tajā vārdus "Lidojumu un operatīvās vadības centrs" aizstājot ar vārdiem "Aviācijas meklēšanas un glābšanas koordinācijas centrs" atbilstoši likumā "Par aviāciju" 61.panta un Ministru kabineta 2016. gada 31. maija noteikumos Nr.331 "Noteikumi par pasākumiem, kas saistīti ar civilās aviācijas nelaimes gadījumiem"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Alvils Strīķeris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Izmaksas, kas saistītas ar bezpilota gaisa kuģu lidojumiem nepieciešamās informācijas nodrošināšanu, tiek segtas no Civilās aviācijas aģentūras iekasētās maksas par bezpilota gaisa kuģu ekspluatantu reģistrāciju. Latvijas gaisa satiksmei piekritīgā maksas daļa ir 25 % no kopējās Civilās aviācijas aģentūras šim mērķim iekasētās 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projektu, tajā skaitā projekta 47. un 57. punktu, 62.1., 66.1. un 66.2. apakšpunktu, lietojot visā projektā vienveidīgu terminoloģiju un saīsinājumus, arī ņemot vērā 10.punktā minētajam jēdzienam "Bezpilota gaisa kuģa sistēma (turpmāk – UAS)" lietoto saīsinājumu.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Alvils Strīķeris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Pirms lidojuma vai lidojumu sērijas uzsākšanas UAS ekspluatantam un UAS ģeogrāfiskās zonas pārvaldītājam ir pienākums reģistrēt portālā informāciju par bezpilota gaisa kuģu lidojumu pieteikumiem un saskaņojumiem, jā attiecināms.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vārdus "jā attiecināms" ar vārdiem "ja attiecināms".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Jana Paškeviča (VP)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anotācijas 1.3.sadaļas "1.3. Pašreizējā situācija, problēmas un risinājumi" turpmāk minētos teikumus, jo tie ir pārāk gari un grūti uztverami.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V nodaļā arī noteikts, kāda informācija Civilās aviācijas aģentūrā jāiesniedz UAS ģeogrāfiskās zonas ierosinātājam (juridiska persona, kura saskaņā ar projekta nosacījumiem ir tiesīga ierosināt UAS ģeogrāfiskās zonas noteikšanu, izveidošanu, grozīšanu un darbības izbeigšanu), lai iegūtu pieeju darbam portālā, kāda informācija jānorāda pieteikumā UAS  ģeogrāfiskās zonas izveidošanai,ka UAS ģeogrāfiskās zonas ierosinātājs var noteikt bezpilota gaisa kuģu lidojumu koordinācijas procedūru, par ko UAS ekspluatants ir informēts, piesakot lidojumu saskaņošanu."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"Koordinācija ir darbības, kas papildus saskaņošanai tiek veiktas tieši pirms lidojuma vai lidojumu sērijas uzsākšanas, lidojuma laikā vai tieši pēc lidojuma pabeigšanas, pieteikuma UAS ģeogrāfiskās zonas izveidošanai iesniegšanas termiņš, kas saistīts ar UAS ģeogrāfiskās zonas paredzēto darbības termiņu, nosakot termiņu arī izmaiņu veikšanai UAS ģeogrāfiskās zonas nosacījumos vai tās darbības izbeigšanai un paredzot, ka ārkārtas un neatliekamos gadījumos īslaicīgu ierobežojumu noteikšanai var neievērot projektā noteiktās prasības attiecībā uz pieteikuma iesniegšanas termiņu, ka lēmumu par UAS ģeogrāfiskās zonas noteikšanu pieņem Civilās aviācijas aģentūra, izņemot ārkārtas un neatliekamos gadījumos, kad tiek noteikti īslaicīgi ierobežojumi, kas saistīti ar sabiedriskās kārtības un drošības nodrošināšanu (paredzot, ka tādā gadījumā lēmumu pieņem Valsts policija) vai aviācijas meklēšanas un glābšanas nodrošināšanu (paredzot, ka tādā gadījumā lēmumu pieņem Valsts robežsardzes Lidojumu un operatīvās vadības centrs), pienākums UAS ģeogrāfiskās zonas ierosinātājam uzturēt aktuālu informāciju par UAS ģeogrāfisko zonu un pēc Civilās aviācijas aģentūras vai Konsultatīvās padomes pieprasījuma veikt aktualizācijas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"Projekta VII. nodaļa paredz kārtību, kādā lidojumu piesaka, saskaņo un koordinē ar UAS ģeogrāfiskās zonas pārvaldītāju, nosakot, ka UAS ģeogrāfiskajā zonā tiek publicēti UAS ģeogrāfiskās zonas nosacījumi, tostarp termiņš bezpilota gaisa kuģu lidojumu pieteikuma saskaņošanai, kā arī informācija par koordinācijas procedūru, ja attiecināms, un UAS ģeogrāfiskās zonas pārvaldītāja kontaktinformācija, pienākumu UAS ekspluatantam un UAS ģeogrāfiskās zonas pārvaldītājam  reģistrēt portālā informāciju par bezpilota gaisa kuģu lidojumu pieteikumiem un saskaņojumiem (projekta 53.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Jana Paškeviča (VP)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23-TA-2737</w:t>
    </w:r>
    <w:r>
      <w:br/>
    </w:r>
    <w:r w:rsidR="00000000" w:rsidRPr="00000000" w:rsidDel="00000000">
      <w:rPr>
        <w:rtl w:val="0"/>
      </w:rPr>
      <w:t xml:space="preserve">Izdrukāts 29.12.2023. 13.23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23-TA-2737</w:t>
    </w:r>
    <w:r>
      <w:br/>
    </w:r>
    <w:r w:rsidR="00000000" w:rsidRPr="00000000" w:rsidDel="00000000">
      <w:rPr>
        <w:rtl w:val="0"/>
      </w:rPr>
      <w:t xml:space="preserve">Izdrukāts 29.12.2023. 13.23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Atzinumi_23-TA-2737.docx</dc:title>
</cp:coreProperties>
</file>

<file path=docProps/custom.xml><?xml version="1.0" encoding="utf-8"?>
<Properties xmlns="http://schemas.openxmlformats.org/officeDocument/2006/custom-properties" xmlns:vt="http://schemas.openxmlformats.org/officeDocument/2006/docPropsVTypes"/>
</file>