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23-TA-1553: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pētījumu programmu “20.-21.gadsimta vēstures pētniecība un cilvēkkapitāla ataudze”"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2026.gada ailes "izmaiņas, salīdzinot ar vidēja termiņa budžeta ietvaru" 1. un 2.punktā, kā arī 1.1. un 2.1.apakšpunktā precizēt norādīto finansējuma apmēru, jo no šobrīd sniegtās informācijas izriet, ka valsts pētījumu programmas "20.-21.gadsimta vēstures pētniecība un cilvēkkapitāla ataudze" īstenošanai kopā nepieciešamais finansējums ir 2 400 000 </w:t>
            </w:r>
            <w:r w:rsidR="00000000" w:rsidRPr="00000000" w:rsidDel="00000000">
              <w:rPr>
                <w:i w:val="1"/>
                <w:rtl w:val="0"/>
              </w:rPr>
              <w:t xml:space="preserve">euro</w:t>
            </w:r>
            <w:r w:rsidR="00000000" w:rsidRPr="00000000" w:rsidDel="00000000">
              <w:rPr>
                <w:rtl w:val="0"/>
              </w:rPr>
              <w:t xml:space="preserve">, kas veido pretrunu ar Ministru kabineta rīkojuma projekta 3.punktā un anotācijas 3.sadaļas apakšsadaļā "Cita informācija"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23-TA-1553</w:t>
    </w:r>
    <w:r>
      <w:br/>
    </w:r>
    <w:r w:rsidR="00000000" w:rsidRPr="00000000" w:rsidDel="00000000">
      <w:rPr>
        <w:rtl w:val="0"/>
      </w:rPr>
      <w:t xml:space="preserve">Izdrukāts 27.06.2023. 15.45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23-TA-1553</w:t>
    </w:r>
    <w:r>
      <w:br/>
    </w:r>
    <w:r w:rsidR="00000000" w:rsidRPr="00000000" w:rsidDel="00000000">
      <w:rPr>
        <w:rtl w:val="0"/>
      </w:rPr>
      <w:t xml:space="preserve">Izdrukāts 27.06.2023. 15.45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Atzinumi_23-TA-1553.docx</dc:title>
</cp:coreProperties>
</file>

<file path=docProps/custom.xml><?xml version="1.0" encoding="utf-8"?>
<Properties xmlns="http://schemas.openxmlformats.org/officeDocument/2006/custom-properties" xmlns:vt="http://schemas.openxmlformats.org/officeDocument/2006/docPropsVTypes"/>
</file>