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22-TA-3664: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2.1.3.1 projekta “Atbalsts atvērtās zinātnes ieviešanai praksē, kā arī izveidoti risinājumi zinātnes datu koplietošanai un dalībai ES atvērtajā zinātnes mākonī” pases un centralizētas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(Centralizētas funkcijas vai koplietošanas pakalpojumu attīstības plāns "Pētniecības datu repozitorijs DataverseLV un datu kuratoru programma")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2.1.3.1 projekta “Atbalsts atvērtās zinātnes ieviešanai praksē, kā arī izveidoti risinājumi zinātnes datu koplietošanai un dalībai ES atvērtajā zinātnes mākonī” pases un centralizētas funkcijas vai koplietošanas pakalpojuma attīstības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2021. gada 7. septembra noteikumu Nr. 606 "Ministru kabineta kārtības rullis" 55.2. apakšpunktam steidzamības kārtību projektu saskaņošanā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w:t>
            </w:r>
            <w:r w:rsidR="00000000" w:rsidRPr="00000000" w:rsidDel="00000000">
              <w:rPr>
                <w:u w:val="single"/>
                <w:rtl w:val="0"/>
              </w:rPr>
              <w:t xml:space="preserve">pēc būtības</w:t>
            </w:r>
            <w:r w:rsidR="00000000" w:rsidRPr="00000000" w:rsidDel="00000000">
              <w:rPr>
                <w:rtl w:val="0"/>
              </w:rPr>
              <w:t xml:space="preserve">, norādot konkrētās nelabvēlīgās sekas. Par steidzamības pamatu netiek uzskatīts iepriekš laikus zināma uzdevuma izpildes termiņa kavējums.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rīkojuma projektam trūkst steidzamības pamatojuma pēc būtības. Lūdzam turpmāk tiesību aktu projektus virzīt saskaņošanai vispārējā kārtībā atbilstoši Ministru kabineta 2021. gada 7. septembra noteikumu Nr. 606 "Ministru kabineta kārtības rullis" 55.1. apakšpunktam, vai arī pamatot steidzamību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biedrību “Augstākās izglītības un zinātnes informācijas tehnoloģijas koplietošanas pakalpojumu centrs,” vienotais reģ. Nr. 40008314266 par projekta iesniedzēju un atbildīgo par projekta īstenošanu un projekta pasē plānoto rezultātu (tai skaitā finanšu, rezultāta un iznākuma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rīkojuma projekta 4. punktu, un, ja nepieciešams, citas rīkojuma projekta normas atbilstoši Ministru kabineta 2022. gada 14. jūlija noteikumu Nr. 435 "Eiropas Savienības Atveseļošanas un noturības mehānisma plāna 2. komponentes "Digitālā transformācija"2.1. reformu un investīciju virziena "Valsts pārvaldes, tai skaitā pašvaldību, digitālā transformācija" īstenošanas noteikumi" (turpmāk - noteikumi Nr. 435) 13.1. apakšpunktam, kas paredz, ka ir Ministru kabineta rīkojuma projektā par projekta īstenošanu iekļauj ziņas par finansējuma saņēmēju, kas īsteno projekta darbības. Norādām, ka šobrīd rīkojuma projekta 4. punkts pēc būtības skaidro finansējuma saņēmēja tiesības, pienākumus un atbildību, kas jau izriet no noteikumiem Nr. 435 (tai skaitā noteikumu 28.punkta prasības, ka finansējuma saņēmējs ir atbildīgs par projekta mērķu sasniegšanu un tā īstenošanu atbilstoši projekta īstenošanas līguma nosacījumiem). Šāds noteikumus Nr. 435 dublējošs regulējums no rīkojuma projekta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22-TA-3664</w:t>
    </w:r>
    <w:r>
      <w:br/>
    </w:r>
    <w:r w:rsidR="00000000" w:rsidRPr="00000000" w:rsidDel="00000000">
      <w:rPr>
        <w:rtl w:val="0"/>
      </w:rPr>
      <w:t xml:space="preserve">Izdrukāts 04.01.2023. 18.44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22-TA-3664</w:t>
    </w:r>
    <w:r>
      <w:br/>
    </w:r>
    <w:r w:rsidR="00000000" w:rsidRPr="00000000" w:rsidDel="00000000">
      <w:rPr>
        <w:rtl w:val="0"/>
      </w:rPr>
      <w:t xml:space="preserve">Izdrukāts 04.01.2023. 18.44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Atzinumi_22-TA-3664.docx</dc:title>
</cp:coreProperties>
</file>

<file path=docProps/custom.xml><?xml version="1.0" encoding="utf-8"?>
<Properties xmlns="http://schemas.openxmlformats.org/officeDocument/2006/custom-properties" xmlns:vt="http://schemas.openxmlformats.org/officeDocument/2006/docPropsVTypes"/>
</file>