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6. maija noteikumos Nr. 277 "Kārtība,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savas kompetences ietvaros izvērtēja noteikumu projektu “Grozījumi Ministru kabineta 2025.gada 6.maija noteikumos Nr.277 “Kārtība, kādā nodrošina prioritāru publisku pakalpojumu sniegšanu komersantiem”” (turpmāk – Noteikumu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w:t>
            </w:r>
            <w:r w:rsidR="00000000" w:rsidRPr="00000000" w:rsidDel="00000000">
              <w:rPr>
                <w:rtl w:val="0"/>
              </w:rPr>
              <w:t xml:space="preserve">Ar Noteikumu projekta 19.punktu paredzēts izteikt pielikumu jaunā redakcijā, saskaņā ar kura </w:t>
            </w:r>
            <w:r w:rsidR="00000000" w:rsidRPr="00000000" w:rsidDel="00000000">
              <w:rPr>
                <w:u w:val="single"/>
                <w:rtl w:val="0"/>
              </w:rPr>
              <w:t xml:space="preserve">1.9.apakšpunktu</w:t>
            </w:r>
            <w:r w:rsidR="00000000" w:rsidRPr="00000000" w:rsidDel="00000000">
              <w:rPr>
                <w:rtl w:val="0"/>
              </w:rPr>
              <w:t xml:space="preserve"> valsts pārvaldes uzdevumu ietvaros sniedzamie pakalpojumi, kas nodrošināmi prioritārā kārtībā un termiņā, ir attiecināmi arī uz atļaujas izsniegšanu tiešās līnijas ierīkošanai (Enerģētikas likuma 42.2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Enerģētikas likuma 42.2 panta trešo daļu atļauju tiešās līnijas ierīkošanai Regulators izsniedz vai atsakās izsniegt 30 dienu laikā pēc visu paša pieprasīto dokumentu saņemšanas. Minētās dabasgāzes tiešās līnijas atļaujas izsniegšanas termiņš ir nostiprināts likumā, t.i., augstāka juridiskā spēka normatīvajā aktā, atkāpjoties no Administratīvā procesa likumā noteiktā vispārējā administratīvā akta izdošanas termiņa tādēļ, ka, pirmkārt, lai objektīvi izvērtētu visus tiesiskos un faktiskos apstākļus, Regulatoram ir jāsaņem ne vien iesniedzēja iesniegums ar attiecīgu lūgumu, bet arī cita informācija (piem., plānotās tiešās līnijas ģeogrāfiskā izvietojuma shēma, vienošanās starp lietotāju un dabasgāzes ražotāju vai uzglabāšanas sistēmas operatoru par tiešās līnijas ierīkošanu utt.), otrkārt – lai pieņemtu pamatotu un tiesisku lēmumu par atļaujas izsniegšanu, Regulatoram pēc visu nepieciešamo dokumentu saņemšanas no iesniedzēja, papildus ir jāsaņem arī sistēmas operatora, kura licences darbības zonā paredzēts ierīkot tiešo līniju, atzinumu par tiešās līnijas ietekmi uz sistēmas operatoram izsniegtās licences nosacījumu izpildi. Līdz ar to atļaujas izsniegšanas process no Regulatora neatkarīgu apstākļu dēļ pieprasa zināmu laiku. Papildus Regulators lūdz ņemt vērā arī to, ka kopš dabasgāzes tirgus atvēršanas 2017.gada 3.aprīlī, Regulators </w:t>
            </w:r>
            <w:r w:rsidR="00000000" w:rsidRPr="00000000" w:rsidDel="00000000">
              <w:rPr>
                <w:u w:val="single"/>
                <w:rtl w:val="0"/>
              </w:rPr>
              <w:t xml:space="preserve">nav saņēmis nevienu iesniegumu tiešās līnijas ierīkošanai</w:t>
            </w:r>
            <w:r w:rsidR="00000000" w:rsidRPr="00000000" w:rsidDel="00000000">
              <w:rPr>
                <w:rtl w:val="0"/>
              </w:rPr>
              <w:t xml:space="preserve">. Regulējums par dabasgāzes tiešajām līnijām Enerģētikas likumā ietverts, lai pārņemtu nozarei saistošo Eiropas Savienības tiesību normu prasības, kaut arī faktiski no nozares pārstāvjiem interese par šādu risinājumu nav bijusi. Ievērojot minēto, Regulatora ieskatā, lai nepamatoti nepalielinātu valsts pārvaldes iestāžu administratīvo slogu, ir jāpārskata Noteikumu projekta pielikumā ietvertie pakalpojumi, kas sniedzami prioritārā kārtībā. </w:t>
            </w:r>
            <w:r w:rsidR="00000000" w:rsidRPr="00000000" w:rsidDel="00000000">
              <w:rPr>
                <w:u w:val="single"/>
                <w:rtl w:val="0"/>
              </w:rPr>
              <w:t xml:space="preserve">Ņemot vērā gan to, ka pieteikumu tiešās līnijas ierīkošanai dabasgāzes nozarē nav bijis jau astoņus gadus un nav sagaidāms, ka šādi pieteikumi varētu būt sagaidāmi nākotnē</w:t>
            </w:r>
            <w:r w:rsidR="00000000" w:rsidRPr="00000000" w:rsidDel="00000000">
              <w:rPr>
                <w:rtl w:val="0"/>
              </w:rPr>
              <w:t xml:space="preserve">, Regulatora ieskatā, </w:t>
            </w:r>
            <w:r w:rsidR="00000000" w:rsidRPr="00000000" w:rsidDel="00000000">
              <w:rPr>
                <w:u w:val="single"/>
                <w:rtl w:val="0"/>
              </w:rPr>
              <w:t xml:space="preserve">izslēdzot no Noteikumu pielikuma 1.9.apakšpunktu, būtu iespējams mazināt administratīvo slogu</w:t>
            </w:r>
            <w:r w:rsidR="00000000" w:rsidRPr="00000000" w:rsidDel="00000000">
              <w:rPr>
                <w:rtl w:val="0"/>
              </w:rPr>
              <w:t xml:space="preserve">, ko rada noteiktais informācijas sniegšanas pienākums par prioritārā kārtībā sniedzamo pakalpojumu un tā izpildi gan atbildīgajai iestādei, gan Ekonomikas ministrijai un Latvijas Investīciju un attīstības aģentūrai. </w:t>
            </w:r>
            <w:r w:rsidR="00000000" w:rsidRPr="00000000" w:rsidDel="00000000">
              <w:rPr>
                <w:b w:val="1"/>
                <w:rtl w:val="0"/>
              </w:rPr>
              <w:t xml:space="preserve">Ievērojot minēto, Regulators lūdz izslēgt Noteikumu pielikuma 1.9.apakšpunktu.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w:t>
            </w:r>
            <w:r w:rsidR="00000000" w:rsidRPr="00000000" w:rsidDel="00000000">
              <w:rPr>
                <w:rtl w:val="0"/>
              </w:rPr>
              <w:t xml:space="preserve"> Ar Noteikumu projekta 19.punktu paredzēts izteikt pielikumu jaunā redakcijā, saskaņā ar kura 1.10.apakšpunktu valsts pārvaldes uzdevumu ietvaros sniedzamie pakalpojumi, kas nodrošināmi prioritārā kārtībā un termiņā, ir attiecināmi arī uz elektroenerģijas ražotāja vai elektroenerģijas uzkrātuves operatora reģistrēšanu (Elektroenerģijas tirgus likuma 26.1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Regulatora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Elektroenerģijas tirgus likuma 26.1 panta sestā daļa noteic, ka, ja Regulators mēneša laikā no reģistrācijas paziņojuma saņemšanas dienas nav rakstveidā paziņojis reģistrācijas paziņojuma iesniedzējam par atteikumu to reģistrēt, uzskatāms, ka elektroenerģijas ražotājs vai elektroenerģijas uzkrātuves operators ir reģistrēts, tomēr jānorāda, ka Regulatora praksē ikviena komersanta pieprasījumi tiek izpildīti </w:t>
            </w:r>
            <w:r w:rsidR="00000000" w:rsidRPr="00000000" w:rsidDel="00000000">
              <w:rPr>
                <w:u w:val="single"/>
                <w:rtl w:val="0"/>
              </w:rPr>
              <w:t xml:space="preserve">tajā pašā dienā, kad tie Regulatorā ir saņemti</w:t>
            </w:r>
            <w:r w:rsidR="00000000" w:rsidRPr="00000000" w:rsidDel="00000000">
              <w:rPr>
                <w:rtl w:val="0"/>
              </w:rPr>
              <w:t xml:space="preserve">. Secīgi, tuvāko dienu laikā pēc reģistrācijas veikšanas Regulators paziņo komersantam par to, ka ar konkrēto datumu attiecīgais komersants ir reģistrēts attiecīgajā reģistrā. Detalizēta informācija Ekonomikas ministrijai tika sniegta ar Regulatora 2025.gada 29.augusta elektronisko sūtījumu Nr.2-2.44/2135 un Latvijas Investīciju un attīstības aģentūrai – ar Regulatora 2025.gada 14.oktobra elektronisko sūtījumu Nr.2-2.44/2503. Regulators uzsver, ka energoapgādes komersantu reģistrācijas process ir efektīvi nodrošināts un nav konstatējami administratīvi vai birokrātiski šķēršļi, kas apgrūtina komersanta reģistrēšanos attiecīgajā reģistrā vai liecina par šā procesa neefektivitāti laikā. Regulators nav identificējis arī tādus apstākļus, kas potenciāli nākotnē varētu kavēt minētā pakalpojuma sniegšanu. Ievērojot minētos faktiskos un tiesiskos apstākļus, kā arī to, ka Regulatora nodrošinātais reģistrācijas process ir ātrs un efektīvs, nolūkā mazināt Noteikumu izpildē iesaistīto valsts pārvaldes iestāžu (atbildīgā iestāde, Ekonomikas ministrija un Latvijas Investīciju un attīstības aģentūra) administratīvo slogu saistībā ar informācijas sniegšanu un apkopošanu par šā pakalpojuma izpildi, </w:t>
            </w:r>
            <w:r w:rsidR="00000000" w:rsidRPr="00000000" w:rsidDel="00000000">
              <w:rPr>
                <w:b w:val="1"/>
                <w:rtl w:val="0"/>
              </w:rPr>
              <w:t xml:space="preserve">Regulators lūdz izslēgt Noteikumu pielikuma 1.10.apakšpunktu.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Noteikumu pielikuma 1.9. un 1.10.apakšpunktu.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Balabkina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25-TA-2347</w:t>
    </w:r>
    <w:r>
      <w:br/>
    </w:r>
    <w:r w:rsidR="00000000" w:rsidRPr="00000000" w:rsidDel="00000000">
      <w:rPr>
        <w:rtl w:val="0"/>
      </w:rPr>
      <w:t xml:space="preserve">Izdrukāts 04.11.2025.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25-TA-2347</w:t>
    </w:r>
    <w:r>
      <w:br/>
    </w:r>
    <w:r w:rsidR="00000000" w:rsidRPr="00000000" w:rsidDel="00000000">
      <w:rPr>
        <w:rtl w:val="0"/>
      </w:rPr>
      <w:t xml:space="preserve">Izdrukāts 04.11.2025.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Atzinumi_25-TA-2347.docx</dc:title>
</cp:coreProperties>
</file>

<file path=docProps/custom.xml><?xml version="1.0" encoding="utf-8"?>
<Properties xmlns="http://schemas.openxmlformats.org/officeDocument/2006/custom-properties" xmlns:vt="http://schemas.openxmlformats.org/officeDocument/2006/docPropsVTypes"/>
</file>