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personas datus apstrādās noteikto funkciju izpildei, veicot pārbaudi, revīziju, uzraudzību, izvērtēšanu un finanšu pārvaldību. 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"a" apakšpunktā iekļautajam godprātības principam tiesību norma ir jāveido tā, lai datu subjekts varētu saprast, ka viņa personas dati tiks apstrādāti un kādam mērķim tas tiks darīts. Šobrīd no normas nav iespējams saprast, kādā nolūkā apstrādās personas datus un tieši kādām funkciju izpildei ir nepieciešams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Noteikumu projektā precizēt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Atbilstoši Datu regulas 6. panta 3. punktam glabāšanas termiņam ir jābūt noteiktam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Likumprojektā noteiktajai personas datu apstrādei notiek Datu regulai atbilstošu glabāšanas termiņu un Anotācijā ietvert šī glabāšanas termiņa izvērtējumu, lai būtu iespējams konstatēt, ka tiek netiek glabāti ilgāk kā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Maksājumu iestādei ir tiesības pieprasīt un saņemt tiešu pieeju datiem valsts informācijas sistēmās tādā apjomā, kāds nepieciešams maksājumu iestādes pienākumu izpildei, bet nav saprotams vai šīs tiesības pieprasīt datus ietver arī Likumprojekta 7. panta trešajā daļā ietvertos personas datus vai tomēr šajā pantā noteiktais datu apjoms ir cits un personas datus var pieprasīt citā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Likumprojektu, lai datu subjektam atbilstoši Datu regulas 5. panta 1. punkta "a" apakšpunktā iekļautajam pārredzamības principam, būtu skaidrs, kādā gadījumā personas dati tiks apstrādāti un kādā apjomā tos apstrādās.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Revīzijas iestādei ir tiesības pieprasīt un saņemt tiešu pieeju datiem valsts informācijas sistēmās tādā apjomā, kāds nepieciešams revīzijas iestādes pienākumu izpildei, bet nav saprotams vai šīs tiesības pieprasīt datus ietver arī Likumprojekta 7. panta trešajā daļā ietvertos personas datus vai tomēr šajā pantā noteiktais datu apjoms ir cits un personas datus var pieprasīt citā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Likumprojektu, lai datu subjektam Atbilstoši Datu regulas 5. panta 1. punkta "a" apakšpunktā iekļautajam pārredzamības principam, būtu skaidrs, kādā gadījumā personas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05.09.2023.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05.09.2023.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Atzinumi_23-TA-1117.docx</dc:title>
</cp:coreProperties>
</file>

<file path=docProps/custom.xml><?xml version="1.0" encoding="utf-8"?>
<Properties xmlns="http://schemas.openxmlformats.org/officeDocument/2006/custom-properties" xmlns:vt="http://schemas.openxmlformats.org/officeDocument/2006/docPropsVTypes"/>
</file>