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mērķis ir sniegt informāciju lēmuma pieņēmējiem par to, kādu ietekmi uz valsts un/vai pašvaldību budžetiem atstās noteikumu projektā ietvertās normas, 3.sadaļā ir norādāma informācija, kas attiecas tieši uz noteikumu projekta īstenošanu, nevis viss profesionālajai izglītībai plānotais finansējums.  Līdz ar to lūdzam precizēt anotācijas 3. sadaļu “Tiesību akta projekta ietekme uz valsts budžetu un pašvaldību budžetiem”, uzrādot tikai to finansējuma apmēru, kas ir paredzēts profesionālās izglītības audzēkņu apdrošināšanas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