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Republikas Nacionālais Ziņojums Apvienoto Nāciju Organizācijas Vispārējā Periodiskā Pārskata ceturtā cikla ietvaros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16. zemsvītras atsauci, norādot, ka 4.3.1.3. pasākums nav uzskatāms par tiešu deinstitucionalizācijas pasākumu, bet pasākums tiek īstenots sinerģijā ar deinstitucionalizācijas mērķiem.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2021–2027 perioda turpinājums: ES kohēzijas politikas programma 2021–2027, 4.3.5.1 pasākums sabiedrībā balstītu sociālo pakalpojumu pieejamībai un 4.3.1.3 pasākums sociālo mājokļu infrastruktūrai kā aktivitāte sinerģijā ar deinstiutionalizācijas mērķiem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Niks Balinskis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14.01.2026.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14.01.2026.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