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līdz 2023. gada 1. jūnijam informēt Ministru kabinetu par Eiropas Ekonomikas zonas grantu līdzfinansētās programmas “Starptautiskā policijas sadarbība” ieviešanas riskiem un rīcību, tai skaitā, lai novērstu 2023. gada 4. janvārī publicētajā Valsts kontroles revīzijas ziņojumā “Tiesu ekspertīžu institūta reformas īstenošanas izvērtējums” minētā riska iestāšanos par nepamatotu valsts budžeta līdzekļu 108 000 </w:t>
            </w:r>
            <w:r w:rsidR="00000000" w:rsidRPr="00000000" w:rsidDel="00000000">
              <w:rPr>
                <w:i w:val="1"/>
                <w:rtl w:val="0"/>
              </w:rPr>
              <w:t xml:space="preserve">euro</w:t>
            </w:r>
            <w:r w:rsidR="00000000" w:rsidRPr="00000000" w:rsidDel="00000000">
              <w:rPr>
                <w:rtl w:val="0"/>
              </w:rPr>
              <w:t xml:space="preserve"> izlietošanu telpu pārbūves būvprojekta izstrādei un autoruzraudzībai Valsts policijas īstenotajā projektā “Atbalsts Valsts policijai ekonomisko noziegumu izmeklēšanas paātrināšanai un kvalitātes uzlabošanai Latvijā” (informatīvā ziņojuma 4. un 6.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policijas īstenotā projekta “Atbalsts Valsts policijai ekonomisko noziegumu izmeklēšanas paātrināšanai un kvalitātes uzlabošanai Latvijā” ieviešanas gaitu (pašreiz vēl nav noslēgti līgumi par būvdarbiem), kā arī tiesu ekspertīžu institūta reformas ietvaros veicamus pasākumus un izpildes termiņus (īpaši saistībā ar ēku Rīgā, Invalīdu ielā pārbūvi un būvniecību, tajā skaitā laboratoriju korpusa projektēšanu un būvniecību), nepieciešams pagarināt termiņu, līdz kuram Iekšlietu ministrijai jāinformē Ministru kabinets par Eiropas Ekonomikas zonas grantu līdzfinansētās programmas ieviešanas riskiem un rīcību. Ierosinām termiņu noteikt, piemēram - 2023.gada 2.oktobris.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23.02.2023.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