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 šo noteikumu </w:t>
            </w:r>
            <w:r w:rsidR="00000000" w:rsidRPr="00000000" w:rsidDel="00000000">
              <w:rPr>
                <w:rtl w:val="0"/>
              </w:rPr>
              <w:t xml:space="preserve">2.5.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rtl w:val="0"/>
              </w:rPr>
              <w:t xml:space="preserve">2.6.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minētajos gadījumos, ja nepieciešama izolācija sakarā ar karantīnu;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izslēgt projekta 6.1. apakšpunktā teikuma daļu " ja nepieciešama izolācija sakarā ar karantīnu", jo tā dublē regulējumu, kas iekļauts projekta 2.5. un 2.6. apakšpunktā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27.02.2024.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27.02.2024.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