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22-TA-3709: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25.3.1. 20 darbdienu laikā pēc šo noteikumu </w:t>
            </w:r>
            <w:r w:rsidR="00000000" w:rsidRPr="00000000" w:rsidDel="00000000">
              <w:rPr>
                <w:rtl w:val="0"/>
              </w:rPr>
              <w:t xml:space="preserve">25.2. </w:t>
            </w:r>
            <w:r w:rsidR="00000000" w:rsidRPr="00000000" w:rsidDel="00000000">
              <w:rPr>
                <w:rtl w:val="0"/>
              </w:rPr>
              <w:t xml:space="preserve">apakšpunktā</w:t>
            </w:r>
            <w:r w:rsidR="00000000" w:rsidRPr="00000000" w:rsidDel="00000000">
              <w:rPr>
                <w:rtl w:val="0"/>
              </w:rPr>
              <w:t xml:space="preserve"> minētās projekta veidlapas saņemšanas pārliecinās, ka uz projekta iesniedzēju, un, ja attiecināms, tā valdes vai padomes locekli vai prokūristu, nav attiecināmi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 pantā noteiktie izslēgšanas kritēriji (turpmāk – izslēgšanas kritēriji), kā arī pārliecinās, ka projekta veidlapa atbilst šo noteikumu </w:t>
            </w:r>
            <w:r w:rsidR="00000000" w:rsidRPr="00000000" w:rsidDel="00000000">
              <w:rPr>
                <w:rtl w:val="0"/>
              </w:rPr>
              <w:t xml:space="preserve">25.1. </w:t>
            </w:r>
            <w:r w:rsidR="00000000" w:rsidRPr="00000000" w:rsidDel="00000000">
              <w:rPr>
                <w:rtl w:val="0"/>
              </w:rPr>
              <w:t xml:space="preserve">apakšpunktā</w:t>
            </w:r>
            <w:r w:rsidR="00000000" w:rsidRPr="00000000" w:rsidDel="00000000">
              <w:rPr>
                <w:rtl w:val="0"/>
              </w:rPr>
              <w:t xml:space="preserve"> minētajā uzaicinājumā iekļautajai informācijai un šo noteikumu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anotācijā sniegto informāciju, ka CFLA projekta veidlapas atbilstības pārbaudes ietvaros nepārbauda mērķa grupas atbilstību atbalsta saņemšanas nosacījumiem un tai plānotos atbalstu mājokļa vides pielāgošanai, lūdzam pārskatīt un precizēt MK noteikumu projekta 25.3.1. apakšpunktā sniegto informāciju par  to, ka CFLA pārbauda veidlapas atbilstību MK noteikumu nosacījumiem, t.i., dzēst minēto nosacījumu vai konkretizēt kādus tieši MK noteikumu nosacījumus pārbauda.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Visikovska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Atveseļošanas un nourības mehānisma plāna 2202. rindkopa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ministrijas kā atbildīgās par ANM plāna komponenšu īstenošanu un mērķu un atskaites punktu sasniegšanu, nodrošina pilnu ANM plāna reformu īstenošanas procesa uzraudzību un kontroli, kā arī </w:t>
            </w:r>
            <w:r w:rsidR="00000000" w:rsidRPr="00000000" w:rsidDel="00000000">
              <w:rPr>
                <w:b w:val="1"/>
                <w:rtl w:val="0"/>
              </w:rPr>
              <w:t xml:space="preserve">apliecina sasniegtos mērķus un atskaites punktus.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(turpmāk- CFLA) nodrošina projektu pārbaudes, uzraudzību un pamatojošo dokumentu pieejamību saskaņā ar Ministru kabineta noteikumiem Nr. 621., tomēr rādītāju sasniegšanu investīcijas/ reformas līmenī būtu jāapstiprina Nozares ministrijai, līdz ar to arī kopējā prakse ir tāda, ka Nozares ministrijas sagatavo kopsavilkumu par atskaites punktu un mērķa rādītāju sasniegšanu ziņošanai Eiropas Komisijai (Cover note).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informāciju anotācijā, paredzot, ka  kopsavilkuma par atskaites punktu un mērķu sasniegšanu (Cover note) sagatavo atbildīgā nozares ministrija, nevis CFLA.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mērķrādītājs – līdz 2024. gada 31. decembrim – nodrošināta pieejamība mājokļa videi personām ar invaliditāti.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 noteikumu projekta sadaļas Noslēguma jautājumi un anotācijas izrietošo informāciju, lūdzam precizēt apakšpunkta redakciju, norādot precīzu personu skaitu, kurām nodrošināta pieejamība mājokļa videi, kā tas bija iepriekšējā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 finansējuma saņēmēja sagatavots pārskats par mājokļos nodrošinātajiem vides pielāgojumiem minimālo vides pieejamības prasību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8.3.2. iekļautais regulējums par "minimālo vides pieejamības prasību nodrošināšanu"var būt plaši interpretējams, priekšlikums to papildināt ņemot vērā noteikumu 16.4. apakšpunktu, papildus atrunājot, ka minimālās vides pieejamības prasības ir tādas prasības (pielāgojumi), kuras noteiktas atbilstoši ergoterapeita konsultācijai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sagatavots pārskats par mājokļos nodrošinātajiem vides pielāgojumiem minimālo vides pieejamības prasību nodrošināšanai. Minimālās vides pieejamības prasības ir tādas prasības (pielāgojumi), kuras noteiktas atbilstoši ergoterapeita konsultācijai.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Lauva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 Atveseļošanas fonda finansējums ir 3 400 000 </w:t>
            </w:r>
            <w:r w:rsidR="00000000" w:rsidRPr="00000000" w:rsidDel="00000000">
              <w:rPr>
                <w:i w:val="1"/>
                <w:rtl w:val="0"/>
              </w:rPr>
              <w:t xml:space="preserve">euro</w:t>
            </w:r>
            <w:r w:rsidR="00000000" w:rsidRPr="00000000" w:rsidDel="00000000">
              <w:rPr>
                <w:rtl w:val="0"/>
              </w:rPr>
              <w:t xml:space="preserve"> un pēc Eiropas Komisijas lēmuma par papildu Atveseļošanas fonda finansējuma pieejamību pasākuma Atveseļošanas fonda finansējums ir 4 739 441</w:t>
            </w:r>
            <w:r w:rsidR="00000000" w:rsidRPr="00000000" w:rsidDel="00000000">
              <w:rPr>
                <w:i w:val="1"/>
                <w:rtl w:val="0"/>
              </w:rPr>
              <w:t xml:space="preserve"> euro</w:t>
            </w:r>
            <w:r w:rsidR="00000000" w:rsidRPr="00000000" w:rsidDel="00000000">
              <w:rPr>
                <w:rtl w:val="0"/>
              </w:rPr>
              <w:t xml:space="preserve">. Papildus pasākuma finansējumu veido valsts budžeta finansējums pievienotās vērtības nodokļa segšanai indikatīvi 995 283 </w:t>
            </w:r>
            <w:r w:rsidR="00000000" w:rsidRPr="00000000" w:rsidDel="00000000">
              <w:rPr>
                <w:i w:val="1"/>
                <w:rtl w:val="0"/>
              </w:rPr>
              <w:t xml:space="preserve">euro</w:t>
            </w:r>
            <w:r w:rsidR="00000000" w:rsidRPr="00000000" w:rsidDel="00000000">
              <w:rPr>
                <w:rtl w:val="0"/>
              </w:rPr>
              <w:t xml:space="preserve">, kā arī pašvaldības budžeta finansējums un privātais finansējums gadījumos, ja projekta izmaksas pārsniedz pieejamo Atveseļošanas fonda finansējumu. Pēc pozitīva Eiropas Komisijas viedokļa par Atveseļošanas un noturības mehānisma fonda plāna grozījumiem saņemšanas un līdz Eiropas Komisijas lēmumam par Atveseļošanas fonda finansējuma pieejamību  finansējumu 1 339 441 </w:t>
            </w:r>
            <w:r w:rsidR="00000000" w:rsidRPr="00000000" w:rsidDel="00000000">
              <w:rPr>
                <w:i w:val="1"/>
                <w:rtl w:val="0"/>
              </w:rPr>
              <w:t xml:space="preserve">euro</w:t>
            </w:r>
            <w:r w:rsidR="00000000" w:rsidRPr="00000000" w:rsidDel="00000000">
              <w:rPr>
                <w:rtl w:val="0"/>
              </w:rPr>
              <w:t xml:space="preserve"> apmērā sedz no valsts budžeta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10.punkta pēdējā teikumā vārdus "un noturības mehānisma", ņemot vērā iepriekš atrunāto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16.5.2. komisija veic mērķa grupas personas un tās mājokļa atbilstības izvērtējumu, piemērojot šo noteikumu 4. pielikumā noteiktos papildu kritērijus, un sagatavo atzinumu par mērķa grupas personas iekļaušanu pasākumā vai arī izslēgšanu no turpmākas dalības pasākumā;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anoācijas 1.3. sadaļu, ka arī mērķa grupas personas izslēgšana no pasākuma (noteikumu projekta 16.5.2.punkts) un atteikums iekļaut pasākumā (noteikumu projekta16.6. apakšpunkts), kā negatīvi lēmumi, tiek pieņemti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Pēc šo noteikumu </w:t>
            </w:r>
            <w:r w:rsidR="00000000" w:rsidRPr="00000000" w:rsidDel="00000000">
              <w:rPr>
                <w:rtl w:val="0"/>
              </w:rPr>
              <w:t xml:space="preserve">16.6. </w:t>
            </w:r>
            <w:r w:rsidR="00000000" w:rsidRPr="00000000" w:rsidDel="00000000">
              <w:rPr>
                <w:rtl w:val="0"/>
              </w:rPr>
              <w:t xml:space="preserve">apakšpunktā</w:t>
            </w:r>
            <w:r w:rsidR="00000000" w:rsidRPr="00000000" w:rsidDel="00000000">
              <w:rPr>
                <w:rtl w:val="0"/>
              </w:rPr>
              <w:t xml:space="preserve"> minētā lēmuma par personas iekļaušanu pasākumā pieņemšanas projekta iesniedzējs vai finansējuma saņēmējs izveido mērķa grupas personu, kuras atbilst pasākuma mērķa grupas personu un mājokļu atbilstības nosacījumiem, anonimizētu sarakstu un veic tā aktualizāciju, ja sarakstā nepieciešams veikt izmaiņas.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nepieciešams noteikt, ka kamēr notiek projekta iesnieguma vērtēšana, projekta iesniedzējs neaktualizē sarakstu. Lai nepastāv risks, ka anonimizētais saraksts tiek patstāvīgi aktualizēts un tiek apgrūtināta lēmuma pieņemšana.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projekta vadība un īstenošana;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noteikumu projekta 20.1. apakšpunktu (ņemot vērā noteikumu projekta 21.1. apakšpunktā minēto) papildinot ar vārdu "personāla" pēc vārda "īstenošana" attiecīgajā locījumā.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izmaksas, kas radušās pirms 2023. gada 1. janvāra vai tādu darbību izmaksas, kas pabeigtas līdz 2022.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teikuma pirmā daļa "izmaksas, kas radušās pirms 2023.gada 1.janvāra vai.." nebūtu dzēšama, citādi, šķiet, ka veidojas pretruna starp abiem 23.1.punktā ietvertajiem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Drāzniece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ministrija 10 darbdienu laikā pēc šo noteikumu spēkā stāšanās nosūta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noteiktajām pašvaldībām uzaicinājumu iesniegt projekta veidlapu –  projekta iesnieguma veidlapu un tās pielikumus (turpmāk – projekta veidlapa), informējot aģentūru par ministrijas nosūtītajiem uzaicinājumiem un aicinot aģentūru veikt šo noteikumu </w:t>
            </w:r>
            <w:r w:rsidR="00000000" w:rsidRPr="00000000" w:rsidDel="00000000">
              <w:rPr>
                <w:rtl w:val="0"/>
              </w:rPr>
              <w:t xml:space="preserve">25.3.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33. </w:t>
            </w:r>
            <w:r w:rsidR="00000000" w:rsidRPr="00000000" w:rsidDel="00000000">
              <w:rPr>
                <w:rtl w:val="0"/>
              </w:rPr>
              <w:t xml:space="preserve">punktā</w:t>
            </w:r>
            <w:r w:rsidR="00000000" w:rsidRPr="00000000" w:rsidDel="00000000">
              <w:rPr>
                <w:rtl w:val="0"/>
              </w:rPr>
              <w:t xml:space="preserve"> minētās darbības. Uzaicinājumā norāda vismaz šādu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vārdus "projekta veidlapu" pirms vārdiem "projekta iesnieguma veidlapu un tās pielikumus (turpmāk – projekta veidlapa)", ņemot vērā, ka dublē iekavās rakstīto.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22-TA-3709</w:t>
    </w:r>
    <w:r>
      <w:br/>
    </w:r>
    <w:r w:rsidR="00000000" w:rsidRPr="00000000" w:rsidDel="00000000">
      <w:rPr>
        <w:rtl w:val="0"/>
      </w:rPr>
      <w:t xml:space="preserve">Izdrukāts 16.06.2023. 13.26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22-TA-3709</w:t>
    </w:r>
    <w:r>
      <w:br/>
    </w:r>
    <w:r w:rsidR="00000000" w:rsidRPr="00000000" w:rsidDel="00000000">
      <w:rPr>
        <w:rtl w:val="0"/>
      </w:rPr>
      <w:t xml:space="preserve">Izdrukāts 16.06.2023. 13.26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Atzinumi_22-TA-3709.docx</dc:title>
</cp:coreProperties>
</file>

<file path=docProps/custom.xml><?xml version="1.0" encoding="utf-8"?>
<Properties xmlns="http://schemas.openxmlformats.org/officeDocument/2006/custom-properties" xmlns:vt="http://schemas.openxmlformats.org/officeDocument/2006/docPropsVTypes"/>
</file>