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11. augusta noteikumos Nr. 918 "Noteikumi par rūpnieciskās zvejas tiesību nomu un zvejas tiesību izmantošanas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Pielikuma saturu skatīt dokumentā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2.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pielikumā noapaļot maksas par rūpnieciskās zvejas tiesību nomu un zvejas tiesību izmantošanu apmēru līdz veseliem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, nevis tās saglabāt tādā pašā apmērā, kā tās ir tikušas pārrēķinātas no latiem uz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2014.gadā.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Juris Lukss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arī anotācijas 2.1.sadaļā precizēt tekstu </w:t>
            </w:r>
            <w:r w:rsidR="00000000" w:rsidRPr="00000000" w:rsidDel="00000000">
              <w:rPr>
                <w:i w:val="1"/>
                <w:rtl w:val="0"/>
              </w:rPr>
              <w:t xml:space="preserve">“Ja ūdenstilpe, ievērojot tiesību aktus par publisko ūdeņu nomu, tiks iznomāta zvejas tiesību izmantošanai saskaņā ar Zvejniecības likuma 28. panta otrās daļas 5. punktu”</w:t>
            </w:r>
            <w:r w:rsidR="00000000" w:rsidRPr="00000000" w:rsidDel="00000000">
              <w:rPr>
                <w:rtl w:val="0"/>
              </w:rPr>
              <w:t xml:space="preserve">, ievērojot, ka  Zvejniecības likuma 28. panta otrās daļas 5. punkts nosaka vienu no Zivju fonda veidošanas avotiem nevis neparedz ūdenstilpnes iznomāšanas tiesības.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Vairis Šantars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25-TA-244</w:t>
    </w:r>
    <w:r>
      <w:br/>
    </w:r>
    <w:r w:rsidR="00000000" w:rsidRPr="00000000" w:rsidDel="00000000">
      <w:rPr>
        <w:rtl w:val="0"/>
      </w:rPr>
      <w:t xml:space="preserve">Izdrukāts 22.12.2025. 17.55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25-TA-244</w:t>
    </w:r>
    <w:r>
      <w:br/>
    </w:r>
    <w:r w:rsidR="00000000" w:rsidRPr="00000000" w:rsidDel="00000000">
      <w:rPr>
        <w:rtl w:val="0"/>
      </w:rPr>
      <w:t xml:space="preserve">Izdrukāts 22.12.2025. 17.55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