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Kriminālprocesā un administratīvo pārkāpumu lietvedībā nodarītā kaitējuma atlīdzināšanas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informatīvo atsauci uz Eiropas Savienības direktīvu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likumprojekta (23-TA-2694) pantā, kas paredz papildināt likumu ar informatīvo atsauci uz Eiropas Savienības direktīvu, norādīt šīs atsauces nosaukumu “Informatīva atsauce uz Eiropas Savienības direktīvu”, kā to paredz Ministru kabineta 03.02.2009. noteikumu Nr. 108 “Normatīvo aktu projektu sagatavošanas noteikumi” 164.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Kuksins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30.09.2024. 22.44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30.09.2024. 22.44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Atzinumi_23-TA-2694.docx</dc:title>
</cp:coreProperties>
</file>

<file path=docProps/custom.xml><?xml version="1.0" encoding="utf-8"?>
<Properties xmlns="http://schemas.openxmlformats.org/officeDocument/2006/custom-properties" xmlns:vt="http://schemas.openxmlformats.org/officeDocument/2006/docPropsVTypes"/>
</file>