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24-TA-269: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valsts pensijām"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uzturam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anotācijas 3. sadaļas 6.2. apakšpunktā norādītajai informācijai, lai realizētu izmaiņas likumprojektā un lai likumprojekts attiecībā uz apdrošināšanas stāža aprēķināšanu stātos spēkā ar 01.01.2025., 2024. gadā nepieciešams papildu finansējums Labklājības ministrijas sociālās apdrošināšanas speciālā budžeta (turpmāk – speciālais budžets) apakšprogrammā 04.05.00 “Valsts sociālās apdrošināšanas aģentūras speciālais budžets” 44 528 </w:t>
            </w:r>
            <w:r w:rsidR="00000000" w:rsidRPr="00000000" w:rsidDel="00000000">
              <w:rPr>
                <w:i w:val="1"/>
                <w:rtl w:val="0"/>
              </w:rPr>
              <w:t xml:space="preserve">euro </w:t>
            </w:r>
            <w:r w:rsidR="00000000" w:rsidRPr="00000000" w:rsidDel="00000000">
              <w:rPr>
                <w:rtl w:val="0"/>
              </w:rPr>
              <w:t xml:space="preserve">apmērā VSAA IS izmaiņām, to paredzēts nodrošināt, samazinot izdevumus atlīdzībai par darbaspēju zaudējumu speciālā budžeta apakšprogrammā 04.03.00 “Darba negadījumu speciālais budžets”. Atbilstoši Labklājības ministrijas sniegtajai informācijai, 2024. gadā, ņemot vērā 2024. gada 6 mēnešu izpildi, speciālā budžeta apakšprogrammā 04.03.00 “Darba negadījumu speciālais budžets” izdevumiem atlīdzībai par darbspēju zaudējumu sagaidāma līdzekļu ekonomija 8 342 156 </w:t>
            </w:r>
            <w:r w:rsidR="00000000" w:rsidRPr="00000000" w:rsidDel="00000000">
              <w:rPr>
                <w:i w:val="1"/>
                <w:rtl w:val="0"/>
              </w:rPr>
              <w:t xml:space="preserve">euro</w:t>
            </w:r>
            <w:r w:rsidR="00000000" w:rsidRPr="00000000" w:rsidDel="00000000">
              <w:rPr>
                <w:rtl w:val="0"/>
              </w:rPr>
              <w:t xml:space="preserve"> apmērā. Taču, ņemot vērā Labklājības ministrijas 2024. gada 11. jūlijā iesniegto informāciju par speciālā budžeta bāzes izdevumu prognozēm 2025.-2028. gadam (vēstules Nr. 25-01/52), tajā skaitā aktualizētajām speciālā budžeta prognozēm 2024. gadam, ir secināms, ka speciālā budžeta izdevumi apakšprogrammā 04.01.00 “Valsts pensiju speciālais budžets”, salīdzinot ar prognozēm, kas tika sniegtas sagatavojot Latvijas Stabilitātes programmu 2024. – 2028. gadam, ir pieauguši par 808 081 </w:t>
            </w:r>
            <w:r w:rsidR="00000000" w:rsidRPr="00000000" w:rsidDel="00000000">
              <w:rPr>
                <w:i w:val="1"/>
                <w:rtl w:val="0"/>
              </w:rPr>
              <w:t xml:space="preserve">euro</w:t>
            </w:r>
            <w:r w:rsidR="00000000" w:rsidRPr="00000000" w:rsidDel="00000000">
              <w:rPr>
                <w:rtl w:val="0"/>
              </w:rPr>
              <w:t xml:space="preserve">, izdevumi apakšprogrammā 04.02.00 “Nodarbinātības speciālais budžets” ir pieauguši par 7 970 643 </w:t>
            </w:r>
            <w:r w:rsidR="00000000" w:rsidRPr="00000000" w:rsidDel="00000000">
              <w:rPr>
                <w:i w:val="1"/>
                <w:rtl w:val="0"/>
              </w:rPr>
              <w:t xml:space="preserve">euro</w:t>
            </w:r>
            <w:r w:rsidR="00000000" w:rsidRPr="00000000" w:rsidDel="00000000">
              <w:rPr>
                <w:rtl w:val="0"/>
              </w:rPr>
              <w:t xml:space="preserve"> un izdevumi apakšprogrammā 04.04.00 “Invaliditātes, maternitātes un slimību speciālais budžets” ir pieauguši par 5 202 674 </w:t>
            </w:r>
            <w:r w:rsidR="00000000" w:rsidRPr="00000000" w:rsidDel="00000000">
              <w:rPr>
                <w:i w:val="1"/>
                <w:rtl w:val="0"/>
              </w:rPr>
              <w:t xml:space="preserve">euro</w:t>
            </w:r>
            <w:r w:rsidR="00000000" w:rsidRPr="00000000" w:rsidDel="00000000">
              <w:rPr>
                <w:rtl w:val="0"/>
              </w:rPr>
              <w:t xml:space="preserve">. Rezultātā kopējie speciālā budžeta izdevumi iepriekšminētajās apakšprogrammās ir pieauguši par 9 432 527 </w:t>
            </w:r>
            <w:r w:rsidR="00000000" w:rsidRPr="00000000" w:rsidDel="00000000">
              <w:rPr>
                <w:i w:val="1"/>
                <w:rtl w:val="0"/>
              </w:rPr>
              <w:t xml:space="preserve">euro</w:t>
            </w:r>
            <w:r w:rsidR="00000000" w:rsidRPr="00000000" w:rsidDel="00000000">
              <w:rPr>
                <w:rtl w:val="0"/>
              </w:rPr>
              <w:t xml:space="preserve">, salīdzinot ar prognozēm, kas tiks sniegtas sagatavojot Latvijas Stabilitātes programmu 2024. – 2028. gadam. Attiecīgi norādītais ietaupījums, salīdzinot ar Latvijas Stabilitātes programmas 2024. – 2028. gadam prognozēm, neveidojas.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atbilstoši Fiskālās disciplīnas likuma 7. panta 3. daļai, izpildot gadskārtējā valsts budžeta likumu, nedrīkst pārsniegt ietvara likumā attiecīgajam gadam noteikto koriģēto maksimāli pieļaujamo valsts budžeta izdevumu kopējo apjomu, no kura atskaitīta fiskālā nodrošinājuma rezerve, izņemot Fiskālās disciplīnas likuma 5. panta pirmajā daļā minētos gadījumus. Savukārt, Fiskālās disciplīnas likuma 5. panta pirmajā daļā ir uzskaitīti gadījumi, kuri pieļauj koriģēto maksimāli pieļaujamo valsts budžeta izdevumu kopējā apjoma pārsniegumu, tostarp speciālā budžeta izdevumu izmaiņas sakarā ar aktuālākām sociālās apdrošināšanas pakalpojumu saņēmēju kontingenta, kā arī pensiju un pabalstu vidējā apmēra prognozēm. Līdz ar to, palielinot izdevumu apjomu speciālā budžeta apakšprogrammā 04.05.00 "Valsts sociālās apdrošināšanas aģentūras speciālais budžets" 44 528 </w:t>
            </w:r>
            <w:r w:rsidR="00000000" w:rsidRPr="00000000" w:rsidDel="00000000">
              <w:rPr>
                <w:i w:val="1"/>
                <w:rtl w:val="0"/>
              </w:rPr>
              <w:t xml:space="preserve">euro</w:t>
            </w:r>
            <w:r w:rsidR="00000000" w:rsidRPr="00000000" w:rsidDel="00000000">
              <w:rPr>
                <w:rtl w:val="0"/>
              </w:rPr>
              <w:t xml:space="preserve"> apmērā, tiek pārkāpta Fiskālās disciplīnas likuma 7. panta 3. daļa, ņemot vērā, ka izdevumu pieaugums nav saistīts ar aktuālākām sociālās apdrošināšanas pakalpojumu saņēmēju kontingenta, kā arī pensiju un pabalstu vidējā apmēra prognozēm.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nepieciešamais finansējums speciālā budžeta apakšprogrammā 04.05.00 "Valsts sociālās apdrošināšanas aģentūras speciālais budžets" ir nodrošināms Labklājības ministrijas budžeta resursu ietvaros, pārskatot ministrijas esošo budžeta programmu/apakšprogrammu izdevumus, izņemot tos izdevumus, kas norādīti Fiskālās disciplīnas likuma 5. 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Vītols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24-TA-269</w:t>
    </w:r>
    <w:r>
      <w:br/>
    </w:r>
    <w:r w:rsidR="00000000" w:rsidRPr="00000000" w:rsidDel="00000000">
      <w:rPr>
        <w:rtl w:val="0"/>
      </w:rPr>
      <w:t xml:space="preserve">Izdrukāts 29.07.2024. 11.14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24-TA-269</w:t>
    </w:r>
    <w:r>
      <w:br/>
    </w:r>
    <w:r w:rsidR="00000000" w:rsidRPr="00000000" w:rsidDel="00000000">
      <w:rPr>
        <w:rtl w:val="0"/>
      </w:rPr>
      <w:t xml:space="preserve">Izdrukāts 29.07.2024. 11.14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Atzinumi_24-TA-269.docx</dc:title>
</cp:coreProperties>
</file>

<file path=docProps/custom.xml><?xml version="1.0" encoding="utf-8"?>
<Properties xmlns="http://schemas.openxmlformats.org/officeDocument/2006/custom-properties" xmlns:vt="http://schemas.openxmlformats.org/officeDocument/2006/docPropsVTypes"/>
</file>