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22-TA-888: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Likumprojekts "Grozījumi "Alkoholisko dzērienu aprites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7.</w:t>
            </w:r>
            <w:r w:rsidR="00000000" w:rsidRPr="00000000" w:rsidDel="00000000">
              <w:rPr>
                <w:b w:val="1"/>
                <w:vertAlign w:val="superscript"/>
                <w:rtl w:val="0"/>
              </w:rPr>
              <w:t xml:space="preserve">1</w:t>
            </w:r>
            <w:r w:rsidR="00000000" w:rsidRPr="00000000" w:rsidDel="00000000">
              <w:rPr>
                <w:b w:val="1"/>
                <w:rtl w:val="0"/>
              </w:rPr>
              <w:t xml:space="preserve"> pants. Alkoholisko dzērienu marķēšanas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Alkoholiskos dzērienus marķē saskaņā ar normatīvajiem aktiem par pārtikas produktu informācijas sniegšanu patērētājiem un fasētas pārtikas marķēšanu, kā arī tieši piemērojamiem Eiropas Savienības tiesību aktiem, kas reglamentē noteiktu alkoholisko dzērienu apriti.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 katras Latvijā ražotas, ievestas no citas Eiropas Savienības dalībvalsts, kā arī valsts, kas nav Eiropas Savienības dalībvalsts, alkoholisko dzērienu iepakojuma vienības, vai tam pievienotas etiķetes, kas paredzēta realizēšanai vairumtirdzniecībai un mazumtirdzniecībai Latvijā, izvieto viegli pamanāmu un skaidri salasāmu: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alkoholiskā dzēriena papildu marķējumu - uzturvērtības paziņojums, kura saturs var tikt ierobežots līdz produkta enerģētiskajai vērtībai, ko var izteikt, izmantojot simbolu “E”, ar ko apzīmē enerģiju, un sastāvdaļu sarakstu. Pilnu  uzturvērtības paziņojumu un sastāvdaļu sarakstu norāda uz etiķetes vai citā veidā ar elektroniskiem līdzekļiem, ar nosacījumu, ka uz iepakojuma vai tam pievienotas etiķetes ir norādīta skaidra un tieša saikne ar saraksta atrašanās vietu. Informāciju par vielām vai produktiem, kas izraisa alerģiju vai nepanesamību, norāda tieši uz iepakojuma vai tam pievienotās etiķetes.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brīdinājuma piktogrammu – grafiskais attēls, kas ietver simbolu un citus grafiskus elementus (piemēram, robežlīnijas, fona zīmējumu vai krāsu), kurā ietverts brīdinājums nelietot alkoholiskos dzērienus grūtniecības laikā un vadot transportlīdzekli, un kas uzdrukāts uz alkoholiskā dzēriena iepakojuma etiķetes vai ir tai piestiprināts ar speciālu uzlīmi.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 alkoholiskajiem dzērieniem, kas tiek ražoti mazajās alkoholisko dzērienu darītavās, izvieto tikai brīdinājuma piktogrammu.".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rosinām precizēt likuma 7.</w:t>
            </w:r>
            <w:r w:rsidR="00000000" w:rsidRPr="00000000" w:rsidDel="00000000">
              <w:rPr>
                <w:vertAlign w:val="superscript"/>
                <w:rtl w:val="0"/>
              </w:rPr>
              <w:t xml:space="preserve">1</w:t>
            </w:r>
            <w:r w:rsidR="00000000" w:rsidRPr="00000000" w:rsidDel="00000000">
              <w:rPr>
                <w:rtl w:val="0"/>
              </w:rPr>
              <w:t xml:space="preserve">panta nosaukumu, lai neradītu pārpratumu gan normu piemērošanā, gan administratīvās atbildības piemērošanā par pārkāpumiem, kā arī ņemot vērā to, ka citos akcīzes preču aprites reglamentējošos normatīvajos aktos ar alkoholisko dzērienu marķēšanu saprot alkoholisko dzērienu marķēšanu ar akcīzes nodokļa markām un par to ir noteikta administratīvā atbildība. Vēršam uzmanību arī uz to, ka šā likuma 7.panta otrajā daļā minētais par marķējuma likvidāciju attiecas uz akcīzes nodokļa markām. Papildus tam atzīmējam, ka likumprojektā ietvertajā likuma 14.panta devītajā daļā minētā administratīvā atbildība ir paredzēta par alkoholisko dzērienu papildu marķēšanas prasību neievērošanu. Savukārt papildu marķēšanas prasības ir minētas tikai 7.</w:t>
            </w:r>
            <w:r w:rsidR="00000000" w:rsidRPr="00000000" w:rsidDel="00000000">
              <w:rPr>
                <w:vertAlign w:val="superscript"/>
                <w:rtl w:val="0"/>
              </w:rPr>
              <w:t xml:space="preserve">1</w:t>
            </w:r>
            <w:r w:rsidR="00000000" w:rsidRPr="00000000" w:rsidDel="00000000">
              <w:rPr>
                <w:rtl w:val="0"/>
              </w:rPr>
              <w:t xml:space="preserve"> panta otrās daļas 1.punktā. Līdz ar to par citu 7.</w:t>
            </w:r>
            <w:r w:rsidR="00000000" w:rsidRPr="00000000" w:rsidDel="00000000">
              <w:rPr>
                <w:vertAlign w:val="superscript"/>
                <w:rtl w:val="0"/>
              </w:rPr>
              <w:t xml:space="preserve">1</w:t>
            </w:r>
            <w:r w:rsidR="00000000" w:rsidRPr="00000000" w:rsidDel="00000000">
              <w:rPr>
                <w:rtl w:val="0"/>
              </w:rPr>
              <w:t xml:space="preserve">pantā noteikto prasību pārkāpumiem likumprojekts neparedz administratīvo atbildību.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"7.</w:t>
            </w:r>
            <w:r w:rsidR="00000000" w:rsidRPr="00000000" w:rsidDel="00000000">
              <w:rPr>
                <w:b w:val="1"/>
                <w:vertAlign w:val="superscript"/>
                <w:rtl w:val="0"/>
              </w:rPr>
              <w:t xml:space="preserve">1</w:t>
            </w:r>
            <w:r w:rsidR="00000000" w:rsidRPr="00000000" w:rsidDel="00000000">
              <w:rPr>
                <w:b w:val="1"/>
                <w:rtl w:val="0"/>
              </w:rPr>
              <w:t xml:space="preserve"> pants. "Alkoholisko dzērienu papildu marķēšanas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Pužule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"Cita informācija" pirmo rindkopu lūdzam precizēt un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iesniegumā speciālās atļaujas (licences) alkoholisko dzērienu mazumtirdzniecības saņemšanai komersantam ir jāapliecina atbilstība Alkoholisko dzērienu aprites likumā noteiktajām prasībām, proti, ka pieteiktā mazumtirdzniecības vieta ir konstruktīvi nodalīta no azartspēļu organizēšanas vietas, Valsts ieņēmumu dienestam būs nepieciešams veikt izmaiņas Valsts ieņēmumu dienesta informācijas sistēmās. 2022.gadā Valsts ieņēmumu dienestam izmaiņu veikšanai Elektroniskās deklarēšanas sistēmā nepieciešamais finansējums 4 598 EUR apmērā (574,75 EUR x 8 cilvēkdienas) tiks nodrošināts Finanšu ministrijas budžeta programmas 33.00.00 “Valsts ieņēmumu un muitas politikas nodrošināšana” piešķirto līdzekļu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Arta Bērziņa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22-TA-888</w:t>
    </w:r>
    <w:r>
      <w:br/>
    </w:r>
    <w:r w:rsidR="00000000" w:rsidRPr="00000000" w:rsidDel="00000000">
      <w:rPr>
        <w:rtl w:val="0"/>
      </w:rPr>
      <w:t xml:space="preserve">Izdrukāts 31.10.2022. 17.39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22-TA-888</w:t>
    </w:r>
    <w:r>
      <w:br/>
    </w:r>
    <w:r w:rsidR="00000000" w:rsidRPr="00000000" w:rsidDel="00000000">
      <w:rPr>
        <w:rtl w:val="0"/>
      </w:rPr>
      <w:t xml:space="preserve">Izdrukāts 31.10.2022. 17.39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Atzinumi_22-TA-888.docx</dc:title>
</cp:coreProperties>
</file>

<file path=docProps/custom.xml><?xml version="1.0" encoding="utf-8"?>
<Properties xmlns="http://schemas.openxmlformats.org/officeDocument/2006/custom-properties" xmlns:vt="http://schemas.openxmlformats.org/officeDocument/2006/docPropsVTypes"/>
</file>