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ietvaros maksimālā Atveseļošanas fonda finansējuma intensitāte no projekta kopējā attiecināmā finansējuma ir 85 %, minimālā privātā līdzfinansējuma intensitāte ir 15 %, izņemot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2023. gada 24. oktobra noteikumu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noteikumi Nr. 609) 14. punkta grozījumu nepieciešamību un tos neveikt. Vēršam uzmanību, ka arī noteikumi Nr. 609 82. punkta piemērošanas gadījumā nepieciešams ievērot 14. punktā projektam noteikto Atveseļošanas un noturības mehānisma finansējuma intensitāti no projekta kopējā attiecināmā finansējuma. Vēršam uzmanību, ka noteikumu Nr. 609 42. punktā uzskaitītas sadarbības tīkla un sadarbības tīkla dalībnieka attiecināmās izmaksas. Savukārt 82. punktā minētās izmaksas ir tikai daļa no projekta kopējām attiecināmajām izmaksām, un attiecībā uz projekta kopējo attiecināmo finansējumu joprojām piemērojama noteikumu 14. punktā minētā Atveseļošanas un noturības mehānisma finansējuma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uz sadarbības tīklu 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2014. gada 17. jūnija Regulas (ES) Nr. 651/2014, ar ko noteiktas atbalsta kategorijas atzīst par saderīgām ar iekšējo tirgu, piemērojot Līguma 107. un 108. pantu (turpmāk - Komisijas regula Nr.651/2014), ka Komisijas regulas Nr. 651/2014 1. panta 4. punkta "a" apakšpunkta nosacījumi ir jāvērtē/jāpiemēro uzņēmuma grupas līmenī (Komisijas regulas Nr.651/2014 angliskajā versijā nosacījumi, kas ir attiecināmi uz ‘undertaking’, ir jāpārbauda/jāpiemēro uzņēmuma grupas līmenī), lūdzam precizēt noteikumu  Nr. 609 projekta 76.2. apakšpunktu tā, lai šis nosacījums par atbilstību Komisijas regulas Nr. 651/2014 1. panta 4. punkta "a" apakšpunktam tiek vērtēts individuāli un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tīkls un sadarbības tīkla dalībnieki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ievērojot Komisijas regulas Nr. </w:t>
            </w:r>
            <w:r w:rsidR="00000000" w:rsidRPr="00000000" w:rsidDel="00000000">
              <w:rPr>
                <w:rtl w:val="0"/>
              </w:rPr>
              <w:t xml:space="preserve">2023/2831</w:t>
            </w:r>
            <w:r w:rsidR="00000000" w:rsidRPr="00000000" w:rsidDel="00000000">
              <w:rPr>
                <w:rtl w:val="0"/>
              </w:rPr>
              <w:t xml:space="preserve"> 5. panta nosacījumus.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609 projekta 81. punktu, aizstājot vārdu "saņemto" ar vārdu "piešķirto", ņemot vērā to, ka no de minimis regulējuma piemērošanas viedokļa būtisks ir juridiski piešķirtais de minimis atbalsta apmērs, nevis faktiski saņemtais, kas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24-TA-2618</w:t>
    </w:r>
    <w:r>
      <w:br/>
    </w:r>
    <w:r w:rsidR="00000000" w:rsidRPr="00000000" w:rsidDel="00000000">
      <w:rPr>
        <w:rtl w:val="0"/>
      </w:rPr>
      <w:t xml:space="preserve">Izdrukāts 11.03.2025.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24-TA-2618</w:t>
    </w:r>
    <w:r>
      <w:br/>
    </w:r>
    <w:r w:rsidR="00000000" w:rsidRPr="00000000" w:rsidDel="00000000">
      <w:rPr>
        <w:rtl w:val="0"/>
      </w:rPr>
      <w:t xml:space="preserve">Izdrukāts 11.03.2025.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Atzinumi_24-TA-2618.docx</dc:title>
</cp:coreProperties>
</file>

<file path=docProps/custom.xml><?xml version="1.0" encoding="utf-8"?>
<Properties xmlns="http://schemas.openxmlformats.org/officeDocument/2006/custom-properties" xmlns:vt="http://schemas.openxmlformats.org/officeDocument/2006/docPropsVTypes"/>
</file>