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34.lpp. kā viens no iecerētajiem pasākumiem ir minēts līdz 2024. g. decembrim pārskatītas akcīzes nodokļa likmes alkoholiskajiem dzērieniem, samērojot valsts fiskālos un sabiedrības veselības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akcīzes nodokļa likmes alkoholiskajiem dzērieniem tika pārskatītas 2023.gada nogalē, sagatavojot grozījumus likumā "Par akcīzes nodokli", ar kuriem tika noteikts trīs gadu periods (2024-2026), kurā tiek pakāpeniski paaugstinātas akcīzes nodokļa likmes visiem alkoholiskajiem dzērieniem. Līdz ar to, lai netiktu pārkāpts tiesiskās paļāvības princips, jauns akcīzes nodokļa likmju alkoholam pārskatīšanas periods varētu tikt uzsākts tikai ar 2027.gadu.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sadaļas "Transporta nelaimes gadījumi" apakšsadaļu "Sistēma" norādot, konkrēti kādu ES fondu ietvaros ir paredzēts finansējums. Vienlaikus vēršam uzmanību, ka iepriekš tekstā nav lietots jēdziens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ziņojumu sadaļas "Galvenie īstenotie pasākumi", "Galvenie turpmāk īstenojamie pasākumi", "Turpmāk veicamie pasākumi", "Iecerētie pasākumi",  ar atsaucēm uz pieejamajiem vai plānotajiem finansējuma avotiem, t.sk. no Eiropas Savienības politikas instrumentiem, norādot pasākuma numuru, nosaukumu, un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informatīvā ziņojuma projekta sadaļa "Dūmu, uguns un liesmu iedarbe" apakšsadaļas "Galvenie īstenotie pasākumi" it īpaši 4.punkts nav papildināms ar zemsvītras atsauci, kurā minēts, ka Iekšlietu ministrijas Informācijas centrs sadarbībā ar Iekšlietu ministriju, Valsts ugunsdzēsības un glābšanas dienestu (turpmāk - VUGD), Valsts policiju (turpmāk - VP), Valsts robežsardzi (turpmāk – VRS) un Neatliekamās medicīniskās palīdzības dienestu (turpmāk - NMPD) ir īstenojis Eiropas Reģionālās attīstības fonda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projektu “Vienota kontaktu centra platforma operatīvo dienestu darba atbalstam un publisko pakalpojumu piegādei”.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sadaļā ''Saindēšanās un kaitīgu vielu iedarbe, t. sk. alkohols'' apakšsadaļā ''Pašvaldību labā prakse'' precizēt kuri tieši ES fondu projekti šeit tiek domāti.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projektu, kur minēts projekts ''PuMPuRS" uz ''Eiropas Sociālā fonda projektu Nr.8.3.4.0/16/I/001 “Atbalsts priekšlaicīgas mācību pārtraukšanas samazināšanai” (projekts “PuMPurS'').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nosaukumu, norādot par kādu laika posmu ir šis ziņojums. Piemēram, par laikposmu no 2018.–2022.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38. atsauci, norādot, ka Darbības programmas „Izaugsme un nodarbinātība” 9.2.4. specifiskā atbalsta mērķa „Uzlabot pieejamību veselības veicināšanas un slimību profilakses pakalpojumiem, jo īpaši, nabadzības un sociālās atstumtības riskam pakļautajiem iedzīvotājiem” 9.2.4.2.pasākuma „Pasākumi vietējās sabiedrības veselības veicināšanai un slimību profilaksei” ietvaros notika vietēja mēroga pasākumi sabiedrības veselības veicināšanai un slimību profilaksei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sadaļā "Saindēšanās un kaitīgu vielu iedarbe, t. sk. alkohols" pie sistēmas (33.lpp.), ar informāciju no kādiem Eiropas sociālā fonda plus projektiem paredzēts finansējums alkohola un citu atkarību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12. atsauci, norādot, ka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ietvaros Veselības ministrija piešķirs 4,78 milj. euro informēšanas un izglītošanas aktivitātēm dažādām sabiedrības grupām par psihiskās veselības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pārstrādāt secinājumus tā, lai secinājumos nebūtu prezentēta jauna, iepriekš tam neminēta informācija (36.lpp.).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11. Sadaļā "saindēšanās un kaitīgu vielu iedarbe t.sk. alkohols" termins "alkohols" galvenokārt attiecas uz alkoholiskiem dzērieniem.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sadaļu ar informāciju par saindēšanas riskiem / gadījumiem no alkohola saturošiem šķidrumiem, kuru galvenais pielietojums nav dzeršanai.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33. lpp. ir minēts "2021. gadā faktiskās pašvaldību izmaksas atskurbināšanas pakalpojumiem bija 860 637,40 eiro, kas būtu līdzvērtīgi 0,3 % no akcīzes nodokļa ieņēmumiem." Saistībā ar to, ka </w:t>
            </w:r>
            <w:r w:rsidR="00000000" w:rsidRPr="00000000" w:rsidDel="00000000">
              <w:rPr>
                <w:rtl w:val="0"/>
              </w:rPr>
              <w:t xml:space="preserve">akcīzes nodokļu maksa valsts budžetā, nevis pašvaldību budžetā, un akcīzes nodoklis tiek piemērots ne tikai alkoholiskiem dzērieniem, lūdzam izvērtēt iespēju precizēt minēto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sadaļā "pašvaldību labā prakse" 27.lpp. ir minēta informācija par Daugavpili.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analizēt un aprakstīt Daugavpilī izmantotu videonovērošanas sistēmu (bīstamas ceļu satiksmes vietās un "pārpildītās vietās") un to ietekmi uz transporta nelaimes gadījumiem un vardarbības (uzbrukumu)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 lpp. ir minēts "Mirušo skaitam kritienu dēļ nav izteikti [..] atšķirības dalījumos pa dzimumiem". Taču grafikā "Kritieni, dalījumā pa dzimuma un vecuma grupām, vidēji 2018.-2022. g." ir redzams, ka vīriešiem ir būtiski lielāka mirstība līdz 79 gadiem, un sievietēm pēc 80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to un pēc nepieciešamības veikt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20. lpp. pie "ievainojuma gūšanas veidiem" minētie procenti kopā dod tikai ~60%. Lūdzam pārbaudīt ciparus, vai paskaidrot, kāpēc tik liela daļa nav 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15.lpp. otrajā rindkopā sniegta informācija par vadlīniju un rekomendāciju izstrādei ņirgāšanās mazināšanai izglītības iestādēs novirzīto finansējumu 222 456 eiro apmērā. Lūdzam papildināt informāciju, norādot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