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papildu valsts budžeta finansējuma piešķiršana no budžeta resora “74.Gadskārtējā valsts budžeta izpildes procesā pārdalāmais finansējums” programmas 20.00.00 “Veselības aprūpes pasākumu īstenošana” anotācijas 1.pielikumā iekļautajam 3.2.1.pasākuma “NMPD nepārtrauktības nodrošināšanai”  apakšpasākumam “NMPD energoresursu izmaksu pieauguma nodrošināšana” 2024.gadam un turpmāk ik gadu 623 940 </w:t>
            </w:r>
            <w:r w:rsidR="00000000" w:rsidRPr="00000000" w:rsidDel="00000000">
              <w:rPr>
                <w:i w:val="1"/>
                <w:rtl w:val="0"/>
              </w:rPr>
              <w:t xml:space="preserve">euro </w:t>
            </w:r>
            <w:r w:rsidR="00000000" w:rsidRPr="00000000" w:rsidDel="00000000">
              <w:rPr>
                <w:rtl w:val="0"/>
              </w:rPr>
              <w:t xml:space="preserve">apmērā, 3.3.pasākumam “VTMEC darbības nepārtrauktības nodrošināšana” 2024.gadam un turpmāk ik gadu 300 000 </w:t>
            </w:r>
            <w:r w:rsidR="00000000" w:rsidRPr="00000000" w:rsidDel="00000000">
              <w:rPr>
                <w:i w:val="1"/>
                <w:rtl w:val="0"/>
              </w:rPr>
              <w:t xml:space="preserve">euro </w:t>
            </w:r>
            <w:r w:rsidR="00000000" w:rsidRPr="00000000" w:rsidDel="00000000">
              <w:rPr>
                <w:rtl w:val="0"/>
              </w:rPr>
              <w:t xml:space="preserve">apmērā un 4.4.pasākumam “NVD kvalitātes pakalpojuma uzlabošana” 2024.gadam un turpmāk ik gadu 383 328 </w:t>
            </w:r>
            <w:r w:rsidR="00000000" w:rsidRPr="00000000" w:rsidDel="00000000">
              <w:rPr>
                <w:i w:val="1"/>
                <w:rtl w:val="0"/>
              </w:rPr>
              <w:t xml:space="preserve">euro </w:t>
            </w:r>
            <w:r w:rsidR="00000000" w:rsidRPr="00000000" w:rsidDel="00000000">
              <w:rPr>
                <w:rtl w:val="0"/>
              </w:rPr>
              <w:t xml:space="preserve">apmērā, ņemot vērā, ka minētie pasākumi nav tieši saistīti ar veselības aprūpes pakalpojumu sniegšanu. Līdz ar to ir precizējams MK rīkojuma projekts, anotācija un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pēc šajā rīkojumā 1.7.punktā paredzētā komercdarbības atbalsta piešķiršanas valsts sabiedrība ar ierobežotu atbildību“Rīgas Psihiatrijas un narkoloģijas centrs”,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rīkojuma projektā nav iekļauts 1.7.punkts, attiecīgi lūdzam pārskatīt 4.punktā norādīto. Papildus lūdzam izvērtēt, vai arī MK rīkojuma projekta 1.2.punktā un 1.6.6.punktos minētais nav kvalificējams kā komercdarbības atbalsts, kurš piešķirams, ievērojot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(turpmāk - Komisijas lēmums Nr. 2012/21/ES) nosacījumus, ņemot vērā, ka līdzekļu piešķīrums paredzēts stacionāro veselības aprūpes pakalpojumu nodrošināšanai un ģimenes ārstu praksēm. Ievērojot izteikto iebildumu, lūdzam precizēt MK rīkojumu un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redakcionāli pārskatīt normu, nosakot, ka NVD ir pienākums ievērot Komisijas lēmuma Nr. 2012/21/ES nosacījumus jau uz MK rīkojumā paredzēto komercdarbības atbalsta piešķiršanas brīdi, nevis tikai pēc 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ietverts izziņas 3.punktā un atkārtoti lūdzam papildināt anotāciju ar informāciju par to, vai MK rīkojuma projekta 1.punktā  paredzētais publisko līdzekļu piešķīrums kvalificējas vai nekvalificējas kā komercdarbības atbalsts Komercdarbības atbalsta kontroles likuma 5. panta izpratnē. Vēršam uzmanību, ka vairākas rīkojuma projektā norādītās darbības, kurām paredzēts finansējums ir bez saimnieciska rakstura, vai arī paredz valsts funkcijas īstenošanu, un attiecīgā finansējuma piešķiršanā nebūtu jāpiemēro komercdarbības atbalsta regulējums. Attiecīgi lūdzam anotācijā to norādīt (sniedzot īsu pamatojumu par katru no MK rīkojuma projekta 1.punktā paredzētajām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7.punktu, jo informācija par NVD finansējuma ekonomiju ir norādīta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rīkojuma projekta 1.punkts neparedz līdzekļu piešķīrumu PSMVM, lūdzam anotācijā dzēst tekstu: " Publisko līdzekļu piešķīrums nekvalificējas kā komercdarbības atbalsts Komercdarbības atbalsta kontroles likuma 5. panta izpratnē. Savukārt attiecībā uz PSMVM plānoto piešķīrumu, attiecināms Eiropas Komisijas paziņojuma par Līguma par Eiropas Savienības darbību 107. panta 1. punktā minēto valsts atbalsta jēdzienu (2016/C 262/01) 34.punktā noteiktais, proti, ka ienākumi no muzeja apmeklētājiem sedz tikai daļu no PSMVM faktiskajām izmaksām (ne vairāk kā 50%) un attiecīgi var pieņemt, ka šim pasākumam nav saimnieciska rakstura.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neparedz finansējuma piešķiršanu Paula Stradiņa Medicīnas vēstures muzejam, nepieciešams precizēt anotācijas 7.1.sadaļas “Projekta izpildē iesaistītās institūcijas” punktā “Institūcijas”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22.pielikuma ailē “Sociālā garantija 5%” norādīto finansējumu, jo ailes nosaukumā norādīts, ka “Sociālā garantija” ir 5%, savukārt aprēķinā piemērots lielāks %. Attiecīgi nepieciešams precizēt finansējuma apmēru MK rīkojuma projektā, anotācijā, anotācijas 1. un 2.pielikumā.Vienlaikus nepieciešams precizēt ailē “Mēnešalgu grupa” norādīto mēnešalgu grupu amatam “Projektu vadītājs”, jo minētā amata IV B līmenim atbilst 11. mēnešalgu grupa, nevis 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1.pielikuma 4.7.sadaļas “Vakcīnu un vakcinācijas piederumu pārvaldības sistēmas uzturēšana” pirmo rindkopu papildināt ar MK rīkojuma un FM rīkojuma datumu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1.pielikuma 4.1.sadaļā “SPOLIS 2 papildu funkciju ieviešanai un laboratorisko izmeklējumu pārvaldības moduļa un Vēža pacienta kartes darbībai” precizēt papildu nepieciešamā finansējuma apmēru, salāgojot to ar anotācijas 17. un 18.pielikumu.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1.pielikuma 2.sadaļā “Intraoperatīvās monitorēšanas manipulāciju iekļaušana no valsts budžeta apmaksājamo pakalpojumu klāstā” svītrot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1.pielikuma 1.3.sadaļā “RPNC medicīnisko pārbaužu veikšanu alkohola, narkotisko, psihotropo vai toksisko vielu ietekmes noteikšanai” precizēt MK rīkojuma Nr.883 gadu, attiecīgi precizējot atsauci Nr.5.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atbilstoši šī protokollēmuma 3. punktam palielināt Veselības ministrijai bāzes izdevumus 2025., 2026. un 2027. gadam, vienlaicīgi samazinot resursus izdevumu segšanai un izdevumus 2025. un 2026. gadam budžeta resora "74. Gadskārtējā valsts budžeta izpildes procesā pārdalāmais finansējums" programmā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5.punktā svītrot gadus un vārdus “2025. un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w:t>
    </w:r>
    <w:r>
      <w:br/>
    </w:r>
    <w:r w:rsidR="00000000" w:rsidRPr="00000000" w:rsidDel="00000000">
      <w:rPr>
        <w:rtl w:val="0"/>
      </w:rPr>
      <w:t xml:space="preserve">Izdrukāts 20.03.2024.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w:t>
    </w:r>
    <w:r>
      <w:br/>
    </w:r>
    <w:r w:rsidR="00000000" w:rsidRPr="00000000" w:rsidDel="00000000">
      <w:rPr>
        <w:rtl w:val="0"/>
      </w:rPr>
      <w:t xml:space="preserve">Izdrukāts 20.03.2024.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Atzinumi_24-TA-213.docx</dc:title>
</cp:coreProperties>
</file>

<file path=docProps/custom.xml><?xml version="1.0" encoding="utf-8"?>
<Properties xmlns="http://schemas.openxmlformats.org/officeDocument/2006/custom-properties" xmlns:vt="http://schemas.openxmlformats.org/officeDocument/2006/docPropsVTypes"/>
</file>