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izvērtējot tiesību akta projektu, iebilst, ka Valdības rīcības plāna 51.10.pasākumam tiek noteikta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kompetencē neietilpst mediju politikas jautājumu risināšana, tāpēc lūdzam Satiksmes ministriju noteikt kā līdzatbildīgo institūciju, bet par atbildīgajām institūcijām - Kultūras ministriju un Nacionālā elektronisko plašsaziņas līdzekļu padomi (turpmāk – NEPLP), jo saskaņā ar likuma “Par presi un citiem masu informācijas līdzekļiem” 2.pantu elektronisko plašsaziņas līdzekļu programmas  ir masu informācijas līdzekļi. Saskaņā ar Elektronisko plašsaziņas līdzekļu likuma (EPLL)  60.panta trešo daļu NEPLP izstrādā un ar normatīvajiem noteikumiem apstiprina Elektronisko plašsaziņas līdzekļu nozares attīstības nacionālo stratēģiju. Elektronisko plašsaziņas līdzekļu nozares attīstības nacionālā stratēģija ir ārējs normatīvais akts. NEPLP arī apstiprina to televīzijas programmu sarakstu, kuras  izplata bez maksas  zemes apraidē. Kultūras ministrija mediju jomā izstrādā un koordinē mediju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virszemes televīzijas apraides nodrošināšana (t.i. elektronisko plašsaziņas līdzekļu televīzijas programmu izplatīšana)  ir politisks lēmums elektronisko plašsaziņas līdzekļu attīstības jomā, bet VSIA “Latvijas Valsts radio un televīzijas centrs” nodrošina tehnisko pusi -infrastruktūru. Tā kā bezmaksas virszemes televīzijas nodrošināšana kā mediju politikas jautājums ir Kultūras ministrijas un NEPLP atbildībā, līdz šim Satiksmes ministrijas budžetā nav bijuši piešķirt līdzekļi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51.10. pasākums. Atbildīgā institūcija - KM, NEPLP. Līdzatbildīgā institūcija -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Driksna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Valdības rīcības plāna 26.2. pasākumu izsakām šādu priekšlikumu. Saskaņā ar Ministru prezidenta 2025. gada 22. oktobra rīkojumu Nr. 2025/1.2.1.-336 "Par darba grupas izveidi Latvijas nostājas formulēšanai par Eiropas Savienības daudzgadu budžetu 2028.-2034. gadam” Ārlietu ministrija ir MFF darba grupas vadītāja. Ņemot to vērā un diskusiju stadiju, kas šobrīd ir par ES Daugzdadu budžetu, lūdzam arī Ārlietu ministrija noteikt kā atbildīgo institūciju 26.2.pasākuma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26.2.pasākums. Atbildīgā institūcija - SM, ĀM, MP. Līdzatbildīgā institūcija -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Driksna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20.21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