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885 "Kārtība, kādā valsts finansē profesionālās ievirzes sporta izglītības programmas"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Sporta federāciju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Šo noteikumu 1.10. apakšpunkts stājas spēka 2026. gada 1. septembrī.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1.pielikums tiek papildinats ar sporta veidu golfs, lai nodrošinātu vienlidzības principu aicinām papildināt MK noteikumu 1.pielikumu ar diviem Olimpiskiem sporta veidiem kērlings un tekvondo.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TAP sistēmas funkcionālos ierobežojumus, izlgitojamo skaits, zilgitojamo vecums un rezultavitātes kriteriji par katru sporta veidu tiks iesniegti atsevišķi.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Šteinbergs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2021. gada 21. decembra noteikumos Nr. 885 "Kārtība, kādā valsts finansē profesionālās ievirzes sporta izglītības programmas" (Latvijas Vēstnesis, 2021, 249. nr.; 2022, 44., 168A.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Sporta likuma 10</w:t>
            </w:r>
            <w:r w:rsidR="00000000" w:rsidRPr="00000000" w:rsidDel="00000000">
              <w:rPr>
                <w:vertAlign w:val="superscript"/>
                <w:rtl w:val="0"/>
              </w:rPr>
              <w:t xml:space="preserve">1 </w:t>
            </w:r>
            <w:r w:rsidR="00000000" w:rsidRPr="00000000" w:rsidDel="00000000">
              <w:rPr>
                <w:rtl w:val="0"/>
              </w:rPr>
              <w:t xml:space="preserve">panta ceturtā daļā noteikto deleģējumu. Pēc anologījas ar Ministru kabineta noteikumi Nr. 494 "Šautuvju izveidošanas un darbības, kā arī treniņšaušanas un šaušanas sporta sacensību norises un drošības noteikumi" 43.punktu, kas nosaka šaušanas sporta veida sacensību iekļaušanu kalendārā gada plānā, rosinam izteikt 11.2 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ņemot vērā, ka sacensību rezultāti ir pieejami izglītības iestādes vai sporta federācijas oficiālājā tīmekļvietnē. Gadījumā, ja rezultāti nav pieejami izglītības iestādes vai sporta veida federācijas oficiālājā tīmekļvietnē, ministrijai ir tiesības uzdot biedrībai "Latvijas Sporta federāciju padome", veicot sporta veida federāciju uzraudzību, sniegt jebkāda veida informāciju, kas apliecina izglītojamā rezultavitātes kriteriju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Šteinbergs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21.11.2025. 19.44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21.11.2025. 19.44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Atzinumi_25-TA-1860.docx</dc:title>
</cp:coreProperties>
</file>

<file path=docProps/custom.xml><?xml version="1.0" encoding="utf-8"?>
<Properties xmlns="http://schemas.openxmlformats.org/officeDocument/2006/custom-properties" xmlns:vt="http://schemas.openxmlformats.org/officeDocument/2006/docPropsVTypes"/>
</file>