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21-TA-352: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6. septembra noteikumos Nr. 696 "Zemes dzīļu izmantošanas licenču un bieži sastopamo derīgo izrakteņu ieguves atļauju izsniegšanas kārtība, kā arī publiskas personas zemes iznomāšanas kārtība zemes dzīļu izmantošanai"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18.0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65.4. pēdējo trīs gadu periodā, skaitot no </w:t>
            </w:r>
            <w:r w:rsidR="00000000" w:rsidRPr="00000000" w:rsidDel="00000000">
              <w:rPr>
                <w:i w:val="1"/>
                <w:rtl w:val="0"/>
              </w:rPr>
              <w:t xml:space="preserve">de minimis</w:t>
            </w:r>
            <w:r w:rsidR="00000000" w:rsidRPr="00000000" w:rsidDel="00000000">
              <w:rPr>
                <w:rtl w:val="0"/>
              </w:rPr>
              <w:t xml:space="preserve"> atbalsta piešķiršanas dienas, nomniekam piešķirtais </w:t>
            </w:r>
            <w:r w:rsidR="00000000" w:rsidRPr="00000000" w:rsidDel="00000000">
              <w:rPr>
                <w:i w:val="1"/>
                <w:rtl w:val="0"/>
              </w:rPr>
              <w:t xml:space="preserve">de minimis</w:t>
            </w:r>
            <w:r w:rsidR="00000000" w:rsidRPr="00000000" w:rsidDel="00000000">
              <w:rPr>
                <w:rtl w:val="0"/>
              </w:rPr>
              <w:t xml:space="preserve"> atbalsta apjoms kopā ar plānoto nepārsniedz Komisijas regulas Nr. 2023/2831 3. panta 2. punktā noteikto maksimālo atbalsta summu vienam vienotam uzņēmumam. Viens vienots uzņēmums šo noteikumu izpratnē atbilst Komisijas regulas Nr. 2023/2831 2. panta 2. punktā noteiktajai viena vienota uzņēmuma definīcijai;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65.4. punktu izteikt iepriekšējā redakcijā, precizējot pēc Tieslietu ministrijas ieteikuma vārdus, t.i. izsakot redakcijā, ka “nomniekam ir jāapliecina”. Esošajā 65.4. punkta redakcijā, ja punkta pirmā daļa tiek izslēgta, nav noteikts, kurai no pusēm ir pienākums izpildīt šī punkta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65.4. iesniedzot iznomātājam pieteikumu par de minimis atbalsta piešķiršanu, nomnieks iesniedz dokumentus, kas apliecina, ka pirms de minimis atbalsta piešķiršanas, pēdējo trīs gadu periodā, skaitot no de minimis atbalsta piešķiršanas dienas, nomniekam piešķirtais de minimis atbalsta apjoms kopā ar plānoto nepārsniedz Komisijas regulas Nr. 2023/2831 3. panta 2. punktā noteikto maksimālo atbalsta summu vienam vienotam uzņēmumam. Viens vienots uzņēmums šo noteikumu izpratnē atbilst Komisijas regulas Nr. 2023/2831 2. panta 2. punktā noteiktajai viena vienota uzņēmuma definīcijai;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Priedīte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21-TA-352</w:t>
    </w:r>
    <w:r>
      <w:br/>
    </w:r>
    <w:r w:rsidR="00000000" w:rsidRPr="00000000" w:rsidDel="00000000">
      <w:rPr>
        <w:rtl w:val="0"/>
      </w:rPr>
      <w:t xml:space="preserve">Izdrukāts 28.05.2024. 08.56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21-TA-352</w:t>
    </w:r>
    <w:r>
      <w:br/>
    </w:r>
    <w:r w:rsidR="00000000" w:rsidRPr="00000000" w:rsidDel="00000000">
      <w:rPr>
        <w:rtl w:val="0"/>
      </w:rPr>
      <w:t xml:space="preserve">Izdrukāts 28.05.2024. 08.56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Atzinumi_21-TA-352.docx</dc:title>
</cp:coreProperties>
</file>

<file path=docProps/custom.xml><?xml version="1.0" encoding="utf-8"?>
<Properties xmlns="http://schemas.openxmlformats.org/officeDocument/2006/custom-properties" xmlns:vt="http://schemas.openxmlformats.org/officeDocument/2006/docPropsVTypes"/>
</file>