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Padomes 2025. gada 18.februāra Īstenošanas lēmumu, ar ko groza 2021. gada 13. jūlija Īstenošanas lēmumu par Latvijas atveseļošanas un noturības plāna novērtējuma apstiprināšanu, mērķa rādītāju Nr. 51 un Nr.52 apraksts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Nr.51 - “Aizdevuma līgumu skaits, kas parakstīti starp Altum un ekonomikas dalībniekiem nolūkā atbalstīt digitālās pārveides projektus. Atlases kritēriji nodrošina, ka atlasītie projekti atbilst Tehniskajiem norādījumiem par principa “nenodarīt būtisku kaitējumu” piemērošanu (2021/C5 8/01), izmantojot izslēgšanas sarakstu un prasību nodrošināt atbilstību attiecīgajiem ES un valsts tiesību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Nr.52 - “Privātā finansējuma summa, par ko uzņemtas saistības attiecībā uz atbalstītajiem projektiem ekonomikas dalībnieku digitālajai pārveidei.”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rādītāju aprakstus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sniegtajai informācijai lūgums anotācijas 1.3.sadaļu papildināt arī ar grozījumu ietekmi uz noslēgto līgumu ar finansējuma saņēmēju – akciju sabiedrību “Attīstības finanšu institūcija Altum”, tostarp, vai būs nepieciešams veikt grozījumus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ietekmi uz valsts budžetu, pārdalāmo finansējumu 3 515 154 euro apmērā norādot sadaļas 3.ailē “izmaiņas kārtējā gadā, salīdzinot ar valsts budžetu kārtējam gadam”, 1., 1.1., 2. un 2.1.punktā, vienlaikus svītrojot šobrīd norādīto informāciju 2.ailē “saskaņā ar valsts budžetu kārtējam gadam”. Turklāt lūdzam svītrot otro teikumu sadaļas punktā “Cita informācija”, tā vietā norādot ministriju, kura nepieciešamo finansējumu 2.2.1.4.i. investīcijas īstenošanai pieprasīs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un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un Komisijas regulas Nr. 1408/2013 3. panta 9. punkta nosacījumus uzņēmumu apvienošanās vai iegādes gadījumā un Komisijas regulas Nr. 2023/2831 3. panta 9. punkta un Komisijas regulas Nr. 1408/2013 3. panta 10. punkta nosacījumus uzņēmuma sadalīšanas gadījumā. Atbalsta sniedzējs, piešķirot </w:t>
            </w:r>
            <w:r w:rsidR="00000000" w:rsidRPr="00000000" w:rsidDel="00000000">
              <w:rPr>
                <w:i w:val="1"/>
                <w:rtl w:val="0"/>
              </w:rPr>
              <w:t xml:space="preserve">de minimis </w:t>
            </w:r>
            <w:r w:rsidR="00000000" w:rsidRPr="00000000" w:rsidDel="00000000">
              <w:rPr>
                <w:rtl w:val="0"/>
              </w:rPr>
              <w:t xml:space="preserve">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 minimis atbalstu piešķir vai nu ar Komisijas 2023. gada 13. decembra Regulu (ES) 2023/2831 par Līguma par Eiropas Savienības darbību 107. un 108. panta piemērošanu de minimis atbalstam (turpmāk – Komisijas regula Nr. 2023/2831) vai Komisijas 2013. gada 18. decembra Regulu (ES) Nr. 1408/2013 par Līguma par Eiropas Savienības darbību 107. un 108. panta piemērošanu de minimis atbalstam lauksaimniecības nozarē (turpmāk – Komisijas regula Nr. 1408/2013), vai Komisijas 2014. gada 27. jūnija Regulu (ES) Nr. 717/2014 par Līguma par Eiropas Savienības darbību 107. un 108. panta piemērošanu de minimis atbalstam zvejniecības un akvakultūras nozarē, lūdzam noteikumu 47.5. apakšpunktā saikli "un", kas lietots starp Komisijas regulu Nr. 2023/2831 un Komisijas regulu Nr. 1408/2013, aizstāt ar saikli "vai",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de minimis atbalstu, atbalsta sniedzējs pārbauda, vai plānotais de minimis atbalsts kopā ar iepriekšējos trijos gados piešķirto de minimis atbalstu, skaitot no atbalsta piešķiršanas dienas, viena vienota uzņēmuma līmenī nepārsniedz Komisijas regulas Nr. 2023/2831 3. panta 2. punktā </w:t>
            </w:r>
            <w:r w:rsidR="00000000" w:rsidRPr="00000000" w:rsidDel="00000000">
              <w:rPr>
                <w:b w:val="1"/>
                <w:rtl w:val="0"/>
              </w:rPr>
              <w:t xml:space="preserve">vai</w:t>
            </w:r>
            <w:r w:rsidR="00000000" w:rsidRPr="00000000" w:rsidDel="00000000">
              <w:rPr>
                <w:rtl w:val="0"/>
              </w:rPr>
              <w:t xml:space="preserve"> Komisijas regulas Nr. 1408/2013 3. panta 2. un 3. punktā noteikto maksimālo de minimis atbalsta apmēru, kā arī ievēro Komisijas regulas Nr. 2023/2831 3. panta 8. punkta </w:t>
            </w:r>
            <w:r w:rsidR="00000000" w:rsidRPr="00000000" w:rsidDel="00000000">
              <w:rPr>
                <w:b w:val="1"/>
                <w:rtl w:val="0"/>
              </w:rPr>
              <w:t xml:space="preserve">vai</w:t>
            </w:r>
            <w:r w:rsidR="00000000" w:rsidRPr="00000000" w:rsidDel="00000000">
              <w:rPr>
                <w:rtl w:val="0"/>
              </w:rPr>
              <w:t xml:space="preserve"> Komisijas regulas Nr. 1408/2013 3. panta 9. punkta nosacījumus uzņēmumu apvienošanās vai iegādes gadījumā un Komisijas regulas Nr. 2023/2831 3. panta 9. punkta </w:t>
            </w:r>
            <w:r w:rsidR="00000000" w:rsidRPr="00000000" w:rsidDel="00000000">
              <w:rPr>
                <w:b w:val="1"/>
                <w:rtl w:val="0"/>
              </w:rPr>
              <w:t xml:space="preserve">vai</w:t>
            </w:r>
            <w:r w:rsidR="00000000" w:rsidRPr="00000000" w:rsidDel="00000000">
              <w:rPr>
                <w:rtl w:val="0"/>
              </w:rPr>
              <w:t xml:space="preserve"> Komisijas regulas Nr. 1408/2013 3. panta 10. punkta nosacījumus uzņēmuma sadalīšanas gadījumā. Atbalsta sniedzējs, piešķirot de minimis atbalstu, ievēro,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w:t>
            </w:r>
            <w:r w:rsidR="00000000" w:rsidRPr="00000000" w:rsidDel="00000000">
              <w:rPr>
                <w:i w:val="1"/>
                <w:rtl w:val="0"/>
              </w:rPr>
              <w:t xml:space="preserve">de minimis</w:t>
            </w:r>
            <w:r w:rsidR="00000000" w:rsidRPr="00000000" w:rsidDel="00000000">
              <w:rPr>
                <w:rtl w:val="0"/>
              </w:rPr>
              <w:t xml:space="preserve">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2023/2831 1.panta 2. punkts paredz nozaru, nevis darbību ierobežojumus, aicinām precizēt noteikumu 47.8.apakšpunktu,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1. punkta a), b), c), d) apakšpunktā noteiktajās nozarēs,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08.05.2025.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08.05.2025.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