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Izglītojamo ar garīgās attīstības traucējumiem un izglītojamo ar smagiem garīgās attīstības traucējumiem vai vairākiem smagiem attīstības traucējumiem vispārējās izglītības iestāde var uzņemt tikai attiecīgajās speciālās izglītības programmās."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nav skaidrs, kādas tieši izmaiņas pēc būtības izglītības nozarē attiecībā uz kuriem bērniem tiek veiktas, kāda būs to reālā praktiskā īstenošana, kāds ir izmaiņu ieviešanas rīcības plāns un uz kuriem, cik bērniem attiecīgās izmaiņas attiecināmas. Attiecīgi lūdzam papildināt anotāciju ar skaidru plānoto izmaiņu un ieviešanas plāna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papildus lūdzam sniegt skaidrojumu, kā turpmāk tiks novērtēti bērni (izglītojamie), kuri izglītību ieguva speciālās izglītības iestādēs, un kādi dokumenti turpmāk būs jāiesniedz vispārējās izglītības iestādēs, galvenokārt sniedzot informāciju par dokumentāciju, kas būs jāiesniedz izglītības iestādēs no veselības nozares un attiecīgi kā tiks turpmāk īstenots bērnu iedalījums izglītības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ietvert norādes par to, vai plānotās izmaiņas un attiecīgie grozījumi ar praktisko rīcības plānu to īstenošanai ir pārrunāti Izglītības un zinātnes ministrijas organizētā un vadītā darba grupā speciālās izglītības pilnveidei.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skaidrot kādā veidā skolēni, kuri līdz šim ir apguvuši speciālās izglītības programmu izglītojamajiem ar somatiskām saslimšanām tiks integrēti vispārējās izglītības programmas apguvē. Vienlaikus anotācijā lūdzam norādīt, kādi atbalsta pasākumi tiek plānoti un tiks nodrošināti izglītojamajiem ar somatiskām saslimšanām izglītības ieguvei vispārējās izglītības programmā.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03.11.2023.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03.11.2023.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Atzinumi_23-TA-669.docx</dc:title>
</cp:coreProperties>
</file>

<file path=docProps/custom.xml><?xml version="1.0" encoding="utf-8"?>
<Properties xmlns="http://schemas.openxmlformats.org/officeDocument/2006/custom-properties" xmlns:vt="http://schemas.openxmlformats.org/officeDocument/2006/docPropsVTypes"/>
</file>